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CF3E" w14:textId="3AB84639" w:rsidR="009A67EE" w:rsidRPr="009D4247" w:rsidRDefault="009A67EE" w:rsidP="009F09CB">
      <w:pPr>
        <w:keepNext/>
        <w:widowControl w:val="0"/>
        <w:suppressLineNumbers/>
        <w:spacing w:line="240" w:lineRule="auto"/>
        <w:contextualSpacing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9D4247">
        <w:rPr>
          <w:rFonts w:ascii="Arial" w:hAnsi="Arial" w:cs="Arial"/>
          <w:b/>
          <w:smallCaps/>
          <w:color w:val="000000"/>
          <w:sz w:val="24"/>
          <w:szCs w:val="24"/>
          <w:lang w:eastAsia="it-IT"/>
        </w:rPr>
        <w:drawing>
          <wp:inline distT="0" distB="0" distL="0" distR="0" wp14:anchorId="65524043" wp14:editId="65524044">
            <wp:extent cx="2661314" cy="1213647"/>
            <wp:effectExtent l="0" t="0" r="5715" b="5715"/>
            <wp:docPr id="3" name="Immagine 3" descr="\\SERVER2012ESS\Dati\AAA Anaci veneto\logo anaciveneto TRASPAR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2ESS\Dati\AAA Anaci veneto\logo anaciveneto TRASPARE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49" cy="122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9CB" w:rsidRPr="009D4247">
        <w:rPr>
          <w:rFonts w:ascii="Arial" w:hAnsi="Arial" w:cs="Arial"/>
          <w:b/>
          <w:smallCaps/>
          <w:color w:val="000000"/>
          <w:sz w:val="24"/>
          <w:szCs w:val="24"/>
        </w:rPr>
        <w:t xml:space="preserve">                                                                 </w:t>
      </w:r>
      <w:r w:rsidR="00465ABC">
        <w:rPr>
          <w:rFonts w:ascii="Arial" w:hAnsi="Arial" w:cs="Arial"/>
          <w:b/>
          <w:smallCaps/>
          <w:color w:val="000000"/>
          <w:sz w:val="24"/>
          <w:szCs w:val="24"/>
        </w:rPr>
        <w:t>Edizione</w:t>
      </w:r>
      <w:r w:rsidR="009F09CB" w:rsidRPr="009D4247">
        <w:rPr>
          <w:rFonts w:ascii="Arial" w:hAnsi="Arial" w:cs="Arial"/>
          <w:b/>
          <w:smallCaps/>
          <w:color w:val="000000"/>
          <w:sz w:val="24"/>
          <w:szCs w:val="24"/>
        </w:rPr>
        <w:t xml:space="preserve"> 2026</w:t>
      </w:r>
    </w:p>
    <w:p w14:paraId="6C485C4E" w14:textId="77777777" w:rsidR="009A67EE" w:rsidRPr="009D4247" w:rsidRDefault="009A67EE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2F0A13EC" w14:textId="77777777" w:rsidR="009A67EE" w:rsidRPr="009D4247" w:rsidRDefault="009A67EE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7BDA99B7" w14:textId="77777777" w:rsidR="00465ABC" w:rsidRDefault="00AF522E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9D4247">
        <w:rPr>
          <w:rFonts w:ascii="Arial" w:hAnsi="Arial" w:cs="Arial"/>
          <w:b/>
          <w:smallCaps/>
          <w:color w:val="000000"/>
          <w:sz w:val="24"/>
          <w:szCs w:val="24"/>
        </w:rPr>
        <w:t xml:space="preserve">Contratto </w:t>
      </w:r>
      <w:r w:rsidR="00465ABC">
        <w:rPr>
          <w:rFonts w:ascii="Arial" w:hAnsi="Arial" w:cs="Arial"/>
          <w:b/>
          <w:smallCaps/>
          <w:color w:val="000000"/>
          <w:sz w:val="24"/>
          <w:szCs w:val="24"/>
        </w:rPr>
        <w:t>per l’Amministrazione</w:t>
      </w:r>
      <w:r w:rsidRPr="009D4247">
        <w:rPr>
          <w:rFonts w:ascii="Arial" w:hAnsi="Arial" w:cs="Arial"/>
          <w:b/>
          <w:smallCaps/>
          <w:color w:val="000000"/>
          <w:sz w:val="24"/>
          <w:szCs w:val="24"/>
        </w:rPr>
        <w:t xml:space="preserve"> di Amministrazione </w:t>
      </w:r>
      <w:r w:rsidR="00465ABC">
        <w:rPr>
          <w:rFonts w:ascii="Arial" w:hAnsi="Arial" w:cs="Arial"/>
          <w:b/>
          <w:smallCaps/>
          <w:color w:val="000000"/>
          <w:sz w:val="24"/>
          <w:szCs w:val="24"/>
        </w:rPr>
        <w:t>del Condominio</w:t>
      </w:r>
    </w:p>
    <w:p w14:paraId="44BA32F3" w14:textId="77777777" w:rsidR="00465ABC" w:rsidRDefault="00AF522E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9D4247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</w:p>
    <w:p w14:paraId="2F2B45CD" w14:textId="5634DAC9" w:rsidR="009C2F72" w:rsidRPr="009D4247" w:rsidRDefault="00465ABC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sz w:val="24"/>
          <w:szCs w:val="24"/>
        </w:rPr>
        <w:t>t</w:t>
      </w:r>
      <w:r w:rsidR="00AF522E" w:rsidRPr="009D4247">
        <w:rPr>
          <w:rFonts w:ascii="Arial" w:hAnsi="Arial" w:cs="Arial"/>
          <w:b/>
          <w:smallCaps/>
          <w:color w:val="000000"/>
          <w:sz w:val="24"/>
          <w:szCs w:val="24"/>
        </w:rPr>
        <w:t>ra i sottoscritti</w:t>
      </w:r>
    </w:p>
    <w:p w14:paraId="5596BB2C" w14:textId="77777777" w:rsidR="00E818A3" w:rsidRDefault="00E818A3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</w:rPr>
      </w:pPr>
    </w:p>
    <w:p w14:paraId="651061ED" w14:textId="724ED6E3" w:rsidR="009C2F72" w:rsidRPr="00E818A3" w:rsidRDefault="00AF522E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</w:rPr>
      </w:pPr>
      <w:r w:rsidRPr="00E818A3">
        <w:rPr>
          <w:rFonts w:ascii="Arial" w:hAnsi="Arial" w:cs="Arial"/>
          <w:b/>
          <w:smallCaps/>
          <w:color w:val="000000"/>
        </w:rPr>
        <w:t>da una parte – IL CONDOMINIO</w:t>
      </w:r>
    </w:p>
    <w:p w14:paraId="4089AA86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Grigliatabella"/>
        <w:tblW w:w="8222" w:type="dxa"/>
        <w:tblInd w:w="787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1984"/>
        <w:gridCol w:w="6238"/>
      </w:tblGrid>
      <w:tr w:rsidR="009C2F72" w:rsidRPr="009D4247" w14:paraId="3BB9EC8A" w14:textId="77777777">
        <w:tc>
          <w:tcPr>
            <w:tcW w:w="1984" w:type="dxa"/>
            <w:tcMar>
              <w:left w:w="78" w:type="dxa"/>
            </w:tcMar>
          </w:tcPr>
          <w:p w14:paraId="7C5F9FF5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color w:val="00000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78" w:type="dxa"/>
            </w:tcMar>
          </w:tcPr>
          <w:p w14:paraId="7B886C91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784503E7" w14:textId="77777777">
        <w:tc>
          <w:tcPr>
            <w:tcW w:w="1984" w:type="dxa"/>
            <w:tcMar>
              <w:left w:w="78" w:type="dxa"/>
            </w:tcMar>
          </w:tcPr>
          <w:p w14:paraId="66B43954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Sito in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78" w:type="dxa"/>
            </w:tcMar>
          </w:tcPr>
          <w:p w14:paraId="2B084B7F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17B4618E" w14:textId="77777777">
        <w:tc>
          <w:tcPr>
            <w:tcW w:w="1984" w:type="dxa"/>
            <w:tcMar>
              <w:left w:w="78" w:type="dxa"/>
            </w:tcMar>
          </w:tcPr>
          <w:p w14:paraId="0AB39AAD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Via, n°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78" w:type="dxa"/>
            </w:tcMar>
          </w:tcPr>
          <w:p w14:paraId="274185BD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710ED377" w14:textId="77777777">
        <w:tc>
          <w:tcPr>
            <w:tcW w:w="1984" w:type="dxa"/>
            <w:tcMar>
              <w:left w:w="78" w:type="dxa"/>
            </w:tcMar>
          </w:tcPr>
          <w:p w14:paraId="7E0F3968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78" w:type="dxa"/>
            </w:tcMar>
          </w:tcPr>
          <w:p w14:paraId="291A4D28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0D37790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B9EA88E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8223" w:type="dxa"/>
        <w:tblInd w:w="817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2055"/>
        <w:gridCol w:w="2056"/>
        <w:gridCol w:w="1984"/>
        <w:gridCol w:w="2128"/>
      </w:tblGrid>
      <w:tr w:rsidR="009C2F72" w:rsidRPr="009D4247" w14:paraId="492F7FBE" w14:textId="77777777" w:rsidTr="009F09CB">
        <w:tc>
          <w:tcPr>
            <w:tcW w:w="6095" w:type="dxa"/>
            <w:gridSpan w:val="3"/>
            <w:tcBorders>
              <w:top w:val="nil"/>
              <w:left w:val="nil"/>
              <w:bottom w:val="nil"/>
            </w:tcBorders>
          </w:tcPr>
          <w:p w14:paraId="00B50FE1" w14:textId="4453D72C" w:rsidR="009C2F72" w:rsidRPr="009D4247" w:rsidRDefault="009F09CB">
            <w:pPr>
              <w:keepNext/>
              <w:widowControl w:val="0"/>
              <w:suppressLineNumbers/>
              <w:contextualSpacing/>
              <w:jc w:val="both"/>
              <w:rPr>
                <w:color w:val="00000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In forza dell’assemblea condominiale di data</w:t>
            </w: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3D2ED85F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…../………/…………</w:t>
            </w:r>
          </w:p>
        </w:tc>
      </w:tr>
      <w:tr w:rsidR="009C2F72" w:rsidRPr="009D4247" w14:paraId="56C59E3E" w14:textId="77777777" w:rsidTr="009F09CB">
        <w:tc>
          <w:tcPr>
            <w:tcW w:w="8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4690D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7EE712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color w:val="00000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e rappresentato in questo contratto dal Presidente dell'Assemblea succitata:</w:t>
            </w:r>
          </w:p>
          <w:p w14:paraId="5C738517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2F72" w:rsidRPr="009D4247" w14:paraId="3F9946E0" w14:textId="77777777" w:rsidTr="009F09CB">
        <w:tc>
          <w:tcPr>
            <w:tcW w:w="2055" w:type="dxa"/>
            <w:tcBorders>
              <w:top w:val="nil"/>
              <w:left w:val="nil"/>
              <w:bottom w:val="nil"/>
            </w:tcBorders>
          </w:tcPr>
          <w:p w14:paraId="76549706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2632AD9A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left w:w="73" w:type="dxa"/>
            </w:tcMar>
          </w:tcPr>
          <w:p w14:paraId="013AC07F" w14:textId="77777777" w:rsidR="009C2F72" w:rsidRPr="009D4247" w:rsidRDefault="00AF522E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45F7698E" w14:textId="77777777" w:rsidR="009C2F72" w:rsidRPr="009D4247" w:rsidRDefault="009C2F72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40DFF4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1DC9904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76E6EE37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144DA3ED" w14:textId="77777777" w:rsidR="009C2F72" w:rsidRPr="00E818A3" w:rsidRDefault="00AF522E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</w:rPr>
      </w:pPr>
      <w:r w:rsidRPr="00E818A3">
        <w:rPr>
          <w:rFonts w:ascii="Arial" w:hAnsi="Arial" w:cs="Arial"/>
          <w:b/>
          <w:smallCaps/>
          <w:color w:val="000000"/>
        </w:rPr>
        <w:t>e dall’altra – L’AMMINISTRATORE</w:t>
      </w:r>
    </w:p>
    <w:p w14:paraId="01967CF7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0544B63F" w14:textId="77777777" w:rsidR="009C2F72" w:rsidRPr="009D4247" w:rsidRDefault="009C2F72">
      <w:pPr>
        <w:keepNext/>
        <w:widowControl w:val="0"/>
        <w:suppressLineNumbers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8222" w:type="dxa"/>
        <w:tblInd w:w="787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2973"/>
        <w:gridCol w:w="1984"/>
        <w:gridCol w:w="3265"/>
      </w:tblGrid>
      <w:tr w:rsidR="009C2F72" w:rsidRPr="009D4247" w14:paraId="50DC4EBC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3810504D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Nome/Ragione Sociale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64E56EE6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59B73C71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2EC572B1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67CDB575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3CC2A03F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6596AD51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6083D657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484C6F95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118A6629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Sede in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057DDB23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44EF69E8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376184DD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Via/Piazza, n°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3332F50B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12AC11BD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2FBECAFD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Numero Tessera ANACI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457E205B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E4AF3" w:rsidRPr="009D4247" w14:paraId="5844CDE1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6E31287E" w14:textId="77777777" w:rsidR="002E4AF3" w:rsidRPr="009D4247" w:rsidRDefault="002E4AF3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Diploma di Scuola Superiore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6EEB69C0" w14:textId="77777777" w:rsidR="002E4AF3" w:rsidRPr="009D4247" w:rsidRDefault="002E4AF3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E4AF3" w:rsidRPr="009D4247" w14:paraId="6CCD4D95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629B1690" w14:textId="77777777" w:rsidR="002E4AF3" w:rsidRPr="009D4247" w:rsidRDefault="002E4AF3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 xml:space="preserve">Laurea 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72BD8CBE" w14:textId="77777777" w:rsidR="002E4AF3" w:rsidRPr="009D4247" w:rsidRDefault="002E4AF3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12FE2382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1B263103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color w:val="00000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Requisiti formativi DM 140</w:t>
            </w:r>
          </w:p>
        </w:tc>
        <w:tc>
          <w:tcPr>
            <w:tcW w:w="1984" w:type="dxa"/>
            <w:tcMar>
              <w:left w:w="78" w:type="dxa"/>
            </w:tcMar>
            <w:vAlign w:val="center"/>
          </w:tcPr>
          <w:p w14:paraId="2332F883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75748ACF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549797F5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3AA4F2E4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Compagnia RC Professionale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6506E54D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5B5ACC2D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56AD7BCD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Numero Polizza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58735398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5901170B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4557D202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Certificazioni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552073A3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2F7D0A35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19DDF13E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Orari ufficio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727C8EBE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2F72" w:rsidRPr="009D4247" w14:paraId="5F58DA4C" w14:textId="77777777">
        <w:trPr>
          <w:trHeight w:val="284"/>
        </w:trPr>
        <w:tc>
          <w:tcPr>
            <w:tcW w:w="2973" w:type="dxa"/>
            <w:tcMar>
              <w:left w:w="78" w:type="dxa"/>
            </w:tcMar>
            <w:vAlign w:val="center"/>
          </w:tcPr>
          <w:p w14:paraId="6AFD5E68" w14:textId="77777777" w:rsidR="009C2F72" w:rsidRPr="009D4247" w:rsidRDefault="00AF522E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247">
              <w:rPr>
                <w:rFonts w:ascii="Arial" w:hAnsi="Arial" w:cs="Arial"/>
                <w:color w:val="000000"/>
                <w:sz w:val="20"/>
                <w:szCs w:val="20"/>
              </w:rPr>
              <w:t>Giornata dedicata alla verifica da parte dei condomini della documentazione</w:t>
            </w:r>
          </w:p>
        </w:tc>
        <w:tc>
          <w:tcPr>
            <w:tcW w:w="5249" w:type="dxa"/>
            <w:gridSpan w:val="2"/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14:paraId="151B9CBE" w14:textId="77777777" w:rsidR="009C2F72" w:rsidRPr="009D4247" w:rsidRDefault="009C2F72">
            <w:pPr>
              <w:keepNext/>
              <w:widowControl w:val="0"/>
              <w:suppressLineNumbers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60F9FED" w14:textId="77777777" w:rsidR="009C2F72" w:rsidRDefault="009C2F72">
      <w:pPr>
        <w:keepNext/>
        <w:widowControl w:val="0"/>
        <w:suppressLineNumbers/>
        <w:spacing w:line="240" w:lineRule="auto"/>
        <w:contextualSpacing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1EA3199D" w14:textId="77777777" w:rsidR="0046042C" w:rsidRPr="009D4247" w:rsidRDefault="0046042C">
      <w:pPr>
        <w:keepNext/>
        <w:widowControl w:val="0"/>
        <w:suppressLineNumbers/>
        <w:spacing w:line="240" w:lineRule="auto"/>
        <w:contextualSpacing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286A33B7" w14:textId="77777777" w:rsidR="00E818A3" w:rsidRDefault="00E818A3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</w:rPr>
      </w:pPr>
    </w:p>
    <w:p w14:paraId="0E22EE28" w14:textId="77777777" w:rsidR="00E818A3" w:rsidRDefault="00E818A3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</w:rPr>
      </w:pPr>
    </w:p>
    <w:p w14:paraId="2E357194" w14:textId="77777777" w:rsidR="00E818A3" w:rsidRDefault="00E818A3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</w:rPr>
      </w:pPr>
    </w:p>
    <w:p w14:paraId="40771326" w14:textId="6D173411" w:rsidR="009C2F72" w:rsidRPr="0080600A" w:rsidRDefault="009F09CB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lastRenderedPageBreak/>
        <w:t>Considerato che</w:t>
      </w:r>
    </w:p>
    <w:p w14:paraId="309B3DAF" w14:textId="77777777" w:rsidR="009F09CB" w:rsidRPr="009D4247" w:rsidRDefault="009F09CB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6091" w:tblpY="35"/>
        <w:tblW w:w="0" w:type="auto"/>
        <w:tblLook w:val="04A0" w:firstRow="1" w:lastRow="0" w:firstColumn="1" w:lastColumn="0" w:noHBand="0" w:noVBand="1"/>
      </w:tblPr>
      <w:tblGrid>
        <w:gridCol w:w="817"/>
      </w:tblGrid>
      <w:tr w:rsidR="00E818A3" w:rsidRPr="009D4247" w14:paraId="0BD20C82" w14:textId="77777777" w:rsidTr="00E818A3">
        <w:trPr>
          <w:trHeight w:val="284"/>
        </w:trPr>
        <w:tc>
          <w:tcPr>
            <w:tcW w:w="817" w:type="dxa"/>
            <w:shd w:val="clear" w:color="auto" w:fill="F2F2F2" w:themeFill="background1" w:themeFillShade="F2"/>
          </w:tcPr>
          <w:p w14:paraId="1BE3C38F" w14:textId="77777777" w:rsidR="00E818A3" w:rsidRPr="009D4247" w:rsidRDefault="00E818A3" w:rsidP="00E818A3">
            <w:pPr>
              <w:ind w:left="360"/>
              <w:jc w:val="both"/>
              <w:rPr>
                <w:rFonts w:ascii="Aptos" w:eastAsia="Aptos" w:hAnsi="Aptos" w:cs="Aptos"/>
                <w:color w:val="auto"/>
              </w:rPr>
            </w:pPr>
          </w:p>
        </w:tc>
      </w:tr>
    </w:tbl>
    <w:p w14:paraId="010559E9" w14:textId="7FC23161" w:rsidR="009F09CB" w:rsidRPr="009D4247" w:rsidRDefault="009F09CB" w:rsidP="00FC7A2C">
      <w:pPr>
        <w:pStyle w:val="Paragrafoelenco"/>
        <w:numPr>
          <w:ilvl w:val="0"/>
          <w:numId w:val="4"/>
        </w:numPr>
        <w:spacing w:line="300" w:lineRule="auto"/>
        <w:ind w:right="136"/>
        <w:contextualSpacing w:val="0"/>
        <w:jc w:val="both"/>
        <w:rPr>
          <w:rFonts w:ascii="Aptos" w:eastAsia="Aptos" w:hAnsi="Aptos" w:cs="Aptos"/>
          <w:color w:val="auto"/>
        </w:rPr>
      </w:pPr>
      <w:r w:rsidRPr="009D4247">
        <w:rPr>
          <w:rFonts w:ascii="Aptos" w:eastAsia="Aptos" w:hAnsi="Aptos" w:cs="Aptos"/>
        </w:rPr>
        <w:t xml:space="preserve">Il Condominio è composto da </w:t>
      </w:r>
      <w:r w:rsidRPr="009D4247">
        <w:rPr>
          <w:rFonts w:ascii="Aptos" w:eastAsia="Aptos" w:hAnsi="Aptos" w:cs="Aptos"/>
        </w:rPr>
        <w:t xml:space="preserve">n.      </w:t>
      </w:r>
      <w:r w:rsidR="00427A0C">
        <w:rPr>
          <w:rFonts w:ascii="Aptos" w:eastAsia="Aptos" w:hAnsi="Aptos" w:cs="Aptos"/>
        </w:rPr>
        <w:t xml:space="preserve">               </w:t>
      </w:r>
      <w:r w:rsidRPr="009D4247">
        <w:rPr>
          <w:rFonts w:ascii="Aptos" w:eastAsia="Aptos" w:hAnsi="Aptos" w:cs="Aptos"/>
        </w:rPr>
        <w:t>unità immobiliari ed è quindi obbligatoria la nomina di un amministratore;</w:t>
      </w:r>
    </w:p>
    <w:p w14:paraId="4556FFDC" w14:textId="4A1D832D" w:rsidR="009F09CB" w:rsidRPr="009D4247" w:rsidRDefault="009F09CB" w:rsidP="00FC7A2C">
      <w:pPr>
        <w:pStyle w:val="Paragrafoelenco"/>
        <w:numPr>
          <w:ilvl w:val="0"/>
          <w:numId w:val="4"/>
        </w:numPr>
        <w:spacing w:line="300" w:lineRule="auto"/>
        <w:ind w:right="136"/>
        <w:contextualSpacing w:val="0"/>
        <w:jc w:val="both"/>
        <w:rPr>
          <w:rFonts w:ascii="Aptos" w:eastAsia="Aptos" w:hAnsi="Aptos" w:cs="Aptos"/>
        </w:rPr>
      </w:pPr>
      <w:r w:rsidRPr="009D4247">
        <w:rPr>
          <w:rFonts w:ascii="Aptos" w:eastAsia="Aptos" w:hAnsi="Aptos" w:cs="Aptos"/>
        </w:rPr>
        <w:t>La nomina dell’Amministratore si perfeziona al momento dell’accettazione del presente contratto e del preventivo degli onorari allegato (</w:t>
      </w:r>
      <w:r w:rsidRPr="009D4247">
        <w:rPr>
          <w:rFonts w:ascii="Aptos" w:eastAsia="Aptos" w:hAnsi="Aptos" w:cs="Aptos"/>
          <w:b/>
          <w:bCs/>
        </w:rPr>
        <w:t>all</w:t>
      </w:r>
      <w:r w:rsidRPr="009D4247">
        <w:rPr>
          <w:rFonts w:ascii="Aptos" w:eastAsia="Aptos" w:hAnsi="Aptos" w:cs="Aptos"/>
          <w:b/>
          <w:bCs/>
        </w:rPr>
        <w:t xml:space="preserve">egato </w:t>
      </w:r>
      <w:r w:rsidRPr="009D4247">
        <w:rPr>
          <w:rFonts w:ascii="Aptos" w:eastAsia="Aptos" w:hAnsi="Aptos" w:cs="Aptos"/>
          <w:b/>
          <w:bCs/>
        </w:rPr>
        <w:t>A</w:t>
      </w:r>
      <w:r w:rsidRPr="009D4247">
        <w:rPr>
          <w:rFonts w:ascii="Aptos" w:eastAsia="Aptos" w:hAnsi="Aptos" w:cs="Aptos"/>
        </w:rPr>
        <w:t xml:space="preserve">) in forza della delibera dell’assemblea ai sensi dell’art. 1136 comma 2 del </w:t>
      </w:r>
      <w:r w:rsidRPr="009D4247">
        <w:rPr>
          <w:rFonts w:ascii="Aptos" w:eastAsia="Aptos" w:hAnsi="Aptos" w:cs="Aptos"/>
        </w:rPr>
        <w:t>Codice civile</w:t>
      </w:r>
      <w:r w:rsidRPr="009D4247">
        <w:rPr>
          <w:rFonts w:ascii="Aptos" w:eastAsia="Aptos" w:hAnsi="Aptos" w:cs="Aptos"/>
        </w:rPr>
        <w:t>;</w:t>
      </w:r>
    </w:p>
    <w:tbl>
      <w:tblPr>
        <w:tblStyle w:val="Grigliatabella"/>
        <w:tblpPr w:leftFromText="141" w:rightFromText="141" w:vertAnchor="text" w:horzAnchor="page" w:tblpX="5023" w:tblpY="14"/>
        <w:tblW w:w="0" w:type="auto"/>
        <w:tblLook w:val="04A0" w:firstRow="1" w:lastRow="0" w:firstColumn="1" w:lastColumn="0" w:noHBand="0" w:noVBand="1"/>
      </w:tblPr>
      <w:tblGrid>
        <w:gridCol w:w="5778"/>
      </w:tblGrid>
      <w:tr w:rsidR="00FC7A2C" w:rsidRPr="009D4247" w14:paraId="369B9CA3" w14:textId="77777777" w:rsidTr="00FC7A2C">
        <w:trPr>
          <w:trHeight w:val="284"/>
        </w:trPr>
        <w:tc>
          <w:tcPr>
            <w:tcW w:w="5778" w:type="dxa"/>
            <w:shd w:val="clear" w:color="auto" w:fill="F2F2F2" w:themeFill="background1" w:themeFillShade="F2"/>
          </w:tcPr>
          <w:p w14:paraId="0BF7A5AD" w14:textId="77777777" w:rsidR="00FC7A2C" w:rsidRPr="009D4247" w:rsidRDefault="00FC7A2C" w:rsidP="00FC7A2C">
            <w:pPr>
              <w:ind w:left="360"/>
              <w:jc w:val="both"/>
              <w:rPr>
                <w:rFonts w:ascii="Aptos" w:eastAsia="Aptos" w:hAnsi="Aptos" w:cs="Aptos"/>
                <w:color w:val="auto"/>
              </w:rPr>
            </w:pPr>
          </w:p>
        </w:tc>
      </w:tr>
    </w:tbl>
    <w:p w14:paraId="7DB3EC95" w14:textId="77777777" w:rsidR="00FC7A2C" w:rsidRPr="009D4247" w:rsidRDefault="009F09CB" w:rsidP="00FC7A2C">
      <w:pPr>
        <w:pStyle w:val="Paragrafoelenco"/>
        <w:numPr>
          <w:ilvl w:val="0"/>
          <w:numId w:val="4"/>
        </w:numPr>
        <w:spacing w:line="300" w:lineRule="auto"/>
        <w:ind w:right="136"/>
        <w:contextualSpacing w:val="0"/>
        <w:jc w:val="both"/>
        <w:rPr>
          <w:rFonts w:ascii="Aptos" w:eastAsia="Aptos" w:hAnsi="Aptos" w:cs="Aptos"/>
        </w:rPr>
      </w:pPr>
      <w:r w:rsidRPr="009D4247">
        <w:rPr>
          <w:rFonts w:ascii="Aptos" w:eastAsia="Aptos" w:hAnsi="Aptos" w:cs="Aptos"/>
        </w:rPr>
        <w:t>Il signor</w:t>
      </w:r>
      <w:r w:rsidR="00FC7A2C" w:rsidRPr="009D4247">
        <w:rPr>
          <w:rFonts w:ascii="Aptos" w:eastAsia="Aptos" w:hAnsi="Aptos" w:cs="Aptos"/>
        </w:rPr>
        <w:t xml:space="preserve"> </w:t>
      </w:r>
      <w:r w:rsidRPr="009D4247">
        <w:rPr>
          <w:rFonts w:ascii="Aptos" w:eastAsia="Aptos" w:hAnsi="Aptos" w:cs="Aptos"/>
        </w:rPr>
        <w:t>/</w:t>
      </w:r>
      <w:r w:rsidR="00FC7A2C" w:rsidRPr="009D4247">
        <w:rPr>
          <w:rFonts w:ascii="Aptos" w:eastAsia="Aptos" w:hAnsi="Aptos" w:cs="Aptos"/>
        </w:rPr>
        <w:t xml:space="preserve"> </w:t>
      </w:r>
      <w:r w:rsidRPr="009D4247">
        <w:rPr>
          <w:rFonts w:ascii="Aptos" w:eastAsia="Aptos" w:hAnsi="Aptos" w:cs="Aptos"/>
        </w:rPr>
        <w:t>la signora</w:t>
      </w:r>
      <w:r w:rsidR="00FC7A2C" w:rsidRPr="009D4247">
        <w:rPr>
          <w:rFonts w:ascii="Aptos" w:eastAsia="Aptos" w:hAnsi="Aptos" w:cs="Aptos"/>
        </w:rPr>
        <w:t xml:space="preserve"> </w:t>
      </w:r>
      <w:r w:rsidRPr="009D4247">
        <w:rPr>
          <w:rFonts w:ascii="Aptos" w:eastAsia="Aptos" w:hAnsi="Aptos" w:cs="Aptos"/>
        </w:rPr>
        <w:t>/</w:t>
      </w:r>
      <w:r w:rsidR="00FC7A2C" w:rsidRPr="009D4247">
        <w:rPr>
          <w:rFonts w:ascii="Aptos" w:eastAsia="Aptos" w:hAnsi="Aptos" w:cs="Aptos"/>
        </w:rPr>
        <w:t xml:space="preserve"> </w:t>
      </w:r>
      <w:r w:rsidRPr="009D4247">
        <w:rPr>
          <w:rFonts w:ascii="Aptos" w:eastAsia="Aptos" w:hAnsi="Aptos" w:cs="Aptos"/>
        </w:rPr>
        <w:t>la societ</w:t>
      </w:r>
      <w:r w:rsidR="00FC7A2C" w:rsidRPr="009D4247">
        <w:rPr>
          <w:rFonts w:ascii="Aptos" w:eastAsia="Aptos" w:hAnsi="Aptos" w:cs="Aptos"/>
        </w:rPr>
        <w:t>à</w:t>
      </w:r>
      <w:r w:rsidRPr="009D4247">
        <w:rPr>
          <w:rFonts w:ascii="Aptos" w:eastAsia="Aptos" w:hAnsi="Aptos" w:cs="Aptos"/>
        </w:rPr>
        <w:t xml:space="preserve"> </w:t>
      </w:r>
    </w:p>
    <w:p w14:paraId="35A27EF2" w14:textId="3E135E2C" w:rsidR="009F09CB" w:rsidRPr="009D4247" w:rsidRDefault="009F09CB" w:rsidP="00FC7A2C">
      <w:pPr>
        <w:pStyle w:val="Paragrafoelenco"/>
        <w:spacing w:line="300" w:lineRule="auto"/>
        <w:ind w:right="136"/>
        <w:contextualSpacing w:val="0"/>
        <w:jc w:val="both"/>
        <w:rPr>
          <w:rFonts w:ascii="Aptos" w:eastAsia="Aptos" w:hAnsi="Aptos" w:cs="Aptos"/>
        </w:rPr>
      </w:pPr>
      <w:r w:rsidRPr="009D4247">
        <w:rPr>
          <w:rFonts w:ascii="Aptos" w:eastAsia="Aptos" w:hAnsi="Aptos" w:cs="Aptos"/>
        </w:rPr>
        <w:t>esercita la professione di amministratore immobiliare con l'idonea struttura e mezzi per la gestione degli immobili;</w:t>
      </w:r>
    </w:p>
    <w:p w14:paraId="35ECE374" w14:textId="77777777" w:rsidR="009F09CB" w:rsidRPr="009D4247" w:rsidRDefault="009F09CB" w:rsidP="00FC7A2C">
      <w:pPr>
        <w:pStyle w:val="Paragrafoelenco"/>
        <w:numPr>
          <w:ilvl w:val="0"/>
          <w:numId w:val="4"/>
        </w:numPr>
        <w:spacing w:line="300" w:lineRule="auto"/>
        <w:ind w:right="136"/>
        <w:contextualSpacing w:val="0"/>
        <w:jc w:val="both"/>
        <w:rPr>
          <w:rFonts w:ascii="Aptos" w:eastAsia="Aptos" w:hAnsi="Aptos" w:cs="Aptos"/>
        </w:rPr>
      </w:pPr>
      <w:r w:rsidRPr="009D4247">
        <w:rPr>
          <w:rFonts w:ascii="Aptos" w:eastAsia="Aptos" w:hAnsi="Aptos" w:cs="Aptos"/>
        </w:rPr>
        <w:t>che il presente contratto è illustrato ai condomini in sede di assemblea di condominio.</w:t>
      </w:r>
    </w:p>
    <w:p w14:paraId="5BDEB54D" w14:textId="77777777" w:rsidR="009F09CB" w:rsidRPr="009D4247" w:rsidRDefault="009F09CB" w:rsidP="00FC7A2C">
      <w:pPr>
        <w:spacing w:line="300" w:lineRule="auto"/>
        <w:ind w:left="360" w:right="136"/>
        <w:jc w:val="both"/>
        <w:rPr>
          <w:rFonts w:ascii="Aptos" w:eastAsia="Aptos" w:hAnsi="Aptos" w:cs="Aptos"/>
        </w:rPr>
      </w:pPr>
      <w:r w:rsidRPr="009D4247">
        <w:rPr>
          <w:rFonts w:ascii="Aptos" w:eastAsia="Aptos" w:hAnsi="Aptos" w:cs="Aptos"/>
        </w:rPr>
        <w:t>Tutto ciò premesso, le parti convengono ed accettano quanto segue:</w:t>
      </w:r>
    </w:p>
    <w:p w14:paraId="5B9BBE3E" w14:textId="77777777" w:rsidR="009C2F72" w:rsidRPr="009D4247" w:rsidRDefault="009C2F72" w:rsidP="004777A1">
      <w:pPr>
        <w:keepNext/>
        <w:widowControl w:val="0"/>
        <w:suppressLineNumbers/>
        <w:spacing w:line="300" w:lineRule="auto"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00DE48DD" w14:textId="0B11100A" w:rsidR="009C2F72" w:rsidRPr="0080600A" w:rsidRDefault="00FC7A2C" w:rsidP="004777A1">
      <w:pPr>
        <w:keepNext/>
        <w:widowControl w:val="0"/>
        <w:suppressLineNumbers/>
        <w:spacing w:after="240" w:line="240" w:lineRule="auto"/>
        <w:jc w:val="center"/>
        <w:rPr>
          <w:rFonts w:ascii="Arial" w:hAnsi="Arial" w:cs="Arial"/>
          <w:b/>
          <w:smallCaps/>
        </w:rPr>
      </w:pPr>
      <w:r w:rsidRPr="0080600A">
        <w:rPr>
          <w:rFonts w:ascii="Arial" w:hAnsi="Arial" w:cs="Arial"/>
          <w:b/>
          <w:smallCaps/>
          <w:color w:val="000000"/>
        </w:rPr>
        <w:t>art.1 – Oggetto dell’incarico professionale</w:t>
      </w:r>
    </w:p>
    <w:p w14:paraId="40510392" w14:textId="77777777" w:rsidR="00FC7A2C" w:rsidRPr="009D4247" w:rsidRDefault="00FC7A2C" w:rsidP="00E818A3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Il Condominio, incarica l’Amministratore, della gestione delle parti e i servizi comuni dell’edificio, in conformità delle attribuzioni previste dalla legge; dagli articoli: 1129, 1130, 1130bis, 1135 2 e 3 co., 1131 c.c. e disposizioni di attuazione; del regolamento di condominio e del presente contratto.</w:t>
      </w:r>
    </w:p>
    <w:p w14:paraId="265DD4CB" w14:textId="77777777" w:rsidR="004777A1" w:rsidRPr="009D4247" w:rsidRDefault="004777A1" w:rsidP="00E818A3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</w:p>
    <w:p w14:paraId="70974567" w14:textId="6B1B59B7" w:rsidR="009C2F72" w:rsidRPr="0080600A" w:rsidRDefault="004777A1" w:rsidP="00E818A3">
      <w:pPr>
        <w:keepNext/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</w:t>
      </w:r>
      <w:r w:rsidR="00FC7A2C" w:rsidRPr="0080600A">
        <w:rPr>
          <w:rFonts w:ascii="Arial" w:hAnsi="Arial" w:cs="Arial"/>
          <w:b/>
          <w:smallCaps/>
          <w:color w:val="000000"/>
        </w:rPr>
        <w:t>rt 2</w:t>
      </w:r>
      <w:r w:rsidRPr="0080600A">
        <w:rPr>
          <w:rFonts w:ascii="Arial" w:hAnsi="Arial" w:cs="Arial"/>
          <w:b/>
          <w:smallCaps/>
          <w:color w:val="000000"/>
        </w:rPr>
        <w:t>.1</w:t>
      </w:r>
      <w:r w:rsidR="00FC7A2C" w:rsidRPr="0080600A">
        <w:rPr>
          <w:rFonts w:ascii="Arial" w:hAnsi="Arial" w:cs="Arial"/>
          <w:b/>
          <w:smallCaps/>
          <w:color w:val="000000"/>
        </w:rPr>
        <w:t xml:space="preserve"> - </w:t>
      </w:r>
      <w:r w:rsidR="00AF522E" w:rsidRPr="0080600A">
        <w:rPr>
          <w:rFonts w:ascii="Arial" w:hAnsi="Arial" w:cs="Arial"/>
          <w:b/>
          <w:smallCaps/>
          <w:color w:val="000000"/>
        </w:rPr>
        <w:t>Durata del</w:t>
      </w:r>
      <w:r w:rsidR="00FC7A2C" w:rsidRPr="0080600A">
        <w:rPr>
          <w:rFonts w:ascii="Arial" w:hAnsi="Arial" w:cs="Arial"/>
          <w:b/>
          <w:smallCaps/>
          <w:color w:val="000000"/>
        </w:rPr>
        <w:t>l’</w:t>
      </w:r>
      <w:r w:rsidR="00AF522E" w:rsidRPr="0080600A">
        <w:rPr>
          <w:rFonts w:ascii="Arial" w:hAnsi="Arial" w:cs="Arial"/>
          <w:b/>
          <w:smallCaps/>
          <w:color w:val="000000"/>
        </w:rPr>
        <w:t xml:space="preserve"> </w:t>
      </w:r>
      <w:r w:rsidR="00FC7A2C" w:rsidRPr="0080600A">
        <w:rPr>
          <w:rFonts w:ascii="Arial" w:hAnsi="Arial" w:cs="Arial"/>
          <w:b/>
          <w:smallCaps/>
          <w:color w:val="000000"/>
        </w:rPr>
        <w:t>incarico</w:t>
      </w:r>
    </w:p>
    <w:p w14:paraId="6381FBC5" w14:textId="79CD3543" w:rsidR="00FC7A2C" w:rsidRPr="009D4247" w:rsidRDefault="00FC7A2C" w:rsidP="00E818A3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 xml:space="preserve">L’ incarico di amministratore ha la durata di un anno e si intende rinnovato per ugual durata ai sensi dell’art. 1129 </w:t>
      </w:r>
      <w:proofErr w:type="gramStart"/>
      <w:r w:rsidRPr="009D4247">
        <w:rPr>
          <w:rFonts w:ascii="Aptos" w:eastAsia="Aptos" w:hAnsi="Aptos" w:cs="Aptos"/>
          <w:color w:val="auto"/>
          <w:lang w:eastAsia="it-IT"/>
        </w:rPr>
        <w:t>I°</w:t>
      </w:r>
      <w:proofErr w:type="gramEnd"/>
      <w:r w:rsidRPr="009D4247">
        <w:rPr>
          <w:rFonts w:ascii="Aptos" w:eastAsia="Aptos" w:hAnsi="Aptos" w:cs="Aptos"/>
          <w:color w:val="auto"/>
          <w:lang w:eastAsia="it-IT"/>
        </w:rPr>
        <w:t xml:space="preserve"> co. c.c.; decorre dalla data di approvazione della nomina con la proposta del compenso da parte dell’assemblea dei condomini.</w:t>
      </w:r>
    </w:p>
    <w:p w14:paraId="7A22273D" w14:textId="77777777" w:rsidR="00FC7A2C" w:rsidRPr="009D4247" w:rsidRDefault="00FC7A2C" w:rsidP="00E818A3">
      <w:pPr>
        <w:keepNext/>
        <w:widowControl w:val="0"/>
        <w:suppressLineNumbers/>
        <w:spacing w:line="300" w:lineRule="auto"/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1110502D" w14:textId="73301ABC" w:rsidR="004777A1" w:rsidRPr="0080600A" w:rsidRDefault="004777A1" w:rsidP="00E818A3">
      <w:pPr>
        <w:keepNext/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</w:t>
      </w:r>
      <w:r w:rsidRPr="0080600A">
        <w:rPr>
          <w:rFonts w:ascii="Arial" w:hAnsi="Arial" w:cs="Arial"/>
          <w:b/>
          <w:smallCaps/>
          <w:color w:val="000000"/>
        </w:rPr>
        <w:t>rt 2.</w:t>
      </w:r>
      <w:r w:rsidRPr="0080600A">
        <w:rPr>
          <w:rFonts w:ascii="Arial" w:hAnsi="Arial" w:cs="Arial"/>
          <w:b/>
          <w:smallCaps/>
          <w:color w:val="000000"/>
        </w:rPr>
        <w:t>2</w:t>
      </w:r>
      <w:r w:rsidRPr="0080600A">
        <w:rPr>
          <w:rFonts w:ascii="Arial" w:hAnsi="Arial" w:cs="Arial"/>
          <w:b/>
          <w:smallCaps/>
          <w:color w:val="000000"/>
        </w:rPr>
        <w:t xml:space="preserve"> - </w:t>
      </w:r>
      <w:r w:rsidRPr="0080600A">
        <w:rPr>
          <w:rFonts w:ascii="Arial" w:hAnsi="Arial" w:cs="Arial"/>
          <w:b/>
          <w:smallCaps/>
          <w:color w:val="000000"/>
        </w:rPr>
        <w:t>Proroga</w:t>
      </w:r>
      <w:r w:rsidRPr="0080600A">
        <w:rPr>
          <w:rFonts w:ascii="Arial" w:hAnsi="Arial" w:cs="Arial"/>
          <w:b/>
          <w:smallCaps/>
          <w:color w:val="000000"/>
        </w:rPr>
        <w:t xml:space="preserve"> dell’ incarico</w:t>
      </w:r>
    </w:p>
    <w:p w14:paraId="18445D68" w14:textId="77777777" w:rsidR="004777A1" w:rsidRPr="009D4247" w:rsidRDefault="004777A1" w:rsidP="00E818A3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 xml:space="preserve">Alla scadenza del contratto di amministrazione, qualora l’assemblea convocata per il rinnovo ovvero per la nomina del nuovo amministratore, non vi provveda, esso è prorogato, con lo stesso compenso e le stesse attribuzioni ex art. 1130 c.c., fino al momento della valida nomina dell’amministratore con le maggioranze di cui all’art.1136 II co. c.c. </w:t>
      </w:r>
    </w:p>
    <w:p w14:paraId="11C014A8" w14:textId="77777777" w:rsidR="004777A1" w:rsidRPr="009D4247" w:rsidRDefault="004777A1" w:rsidP="00E818A3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Solo se richiesto da almeno due condomini che rappresentino un sesto del valore dell’edificio, l’amministratore è tenuto a convocare l’assemblea per la nomina del nuovo amministratore.</w:t>
      </w:r>
    </w:p>
    <w:p w14:paraId="764E8304" w14:textId="77777777" w:rsidR="009C2F72" w:rsidRPr="009D4247" w:rsidRDefault="009C2F72" w:rsidP="004777A1">
      <w:pPr>
        <w:keepNext/>
        <w:widowControl w:val="0"/>
        <w:suppressLineNumbers/>
        <w:spacing w:line="240" w:lineRule="auto"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5BFAD6E6" w14:textId="6FDDBECA" w:rsidR="009C2F72" w:rsidRPr="0080600A" w:rsidRDefault="004777A1" w:rsidP="004777A1">
      <w:pPr>
        <w:widowControl w:val="0"/>
        <w:suppressLineNumbers/>
        <w:spacing w:after="240" w:line="24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 xml:space="preserve">art.3 </w:t>
      </w:r>
      <w:r w:rsidR="009D4247" w:rsidRPr="0080600A">
        <w:rPr>
          <w:rFonts w:ascii="Arial" w:hAnsi="Arial" w:cs="Arial"/>
          <w:b/>
          <w:smallCaps/>
          <w:color w:val="000000"/>
        </w:rPr>
        <w:t xml:space="preserve">- </w:t>
      </w:r>
      <w:r w:rsidRPr="0080600A">
        <w:rPr>
          <w:rFonts w:ascii="Arial" w:hAnsi="Arial" w:cs="Arial"/>
          <w:b/>
          <w:smallCaps/>
          <w:color w:val="000000"/>
        </w:rPr>
        <w:t>Compenso</w:t>
      </w:r>
    </w:p>
    <w:p w14:paraId="399E2E0A" w14:textId="77777777" w:rsidR="004777A1" w:rsidRPr="009D4247" w:rsidRDefault="004777A1" w:rsidP="009D4247">
      <w:pPr>
        <w:widowControl w:val="0"/>
        <w:suppressLineNumbers/>
        <w:spacing w:line="300" w:lineRule="auto"/>
        <w:ind w:left="284" w:right="142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Il compenso per l’attività di amministrazione è analiticamente specificato nell’Allegato A, che costituisce parte integrante e sostanziale del presente contratto.</w:t>
      </w:r>
    </w:p>
    <w:p w14:paraId="04590164" w14:textId="77777777" w:rsidR="004777A1" w:rsidRPr="009D4247" w:rsidRDefault="004777A1" w:rsidP="009D4247">
      <w:pPr>
        <w:widowControl w:val="0"/>
        <w:suppressLineNumbers/>
        <w:spacing w:line="300" w:lineRule="auto"/>
        <w:ind w:left="284" w:right="142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Il compenso per la gestione ordinaria si riferisce alle attribuzioni professionali elencate al successivo art. 5.</w:t>
      </w:r>
    </w:p>
    <w:p w14:paraId="6596FEF1" w14:textId="77777777" w:rsidR="004777A1" w:rsidRPr="009D4247" w:rsidRDefault="004777A1" w:rsidP="009D4247">
      <w:pPr>
        <w:widowControl w:val="0"/>
        <w:suppressLineNumbers/>
        <w:spacing w:line="300" w:lineRule="auto"/>
        <w:ind w:left="284" w:right="142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b/>
          <w:bCs/>
          <w:color w:val="auto"/>
          <w:lang w:eastAsia="it-IT"/>
        </w:rPr>
        <w:t>3.1</w:t>
      </w:r>
      <w:r w:rsidRPr="009D4247">
        <w:rPr>
          <w:rFonts w:ascii="Aptos" w:eastAsia="Aptos" w:hAnsi="Aptos" w:cs="Aptos"/>
          <w:color w:val="auto"/>
          <w:lang w:eastAsia="it-IT"/>
        </w:rPr>
        <w:t xml:space="preserve"> Per le attività di straordinaria amministrazione (es. lavori di notevole entità </w:t>
      </w:r>
      <w:proofErr w:type="gramStart"/>
      <w:r w:rsidRPr="009D4247">
        <w:rPr>
          <w:rFonts w:ascii="Aptos" w:eastAsia="Aptos" w:hAnsi="Aptos" w:cs="Aptos"/>
          <w:color w:val="auto"/>
          <w:lang w:eastAsia="it-IT"/>
        </w:rPr>
        <w:t>ed</w:t>
      </w:r>
      <w:proofErr w:type="gramEnd"/>
      <w:r w:rsidRPr="009D4247">
        <w:rPr>
          <w:rFonts w:ascii="Aptos" w:eastAsia="Aptos" w:hAnsi="Aptos" w:cs="Aptos"/>
          <w:color w:val="auto"/>
          <w:lang w:eastAsia="it-IT"/>
        </w:rPr>
        <w:t xml:space="preserve"> adempimenti connessi) e per le eventuali prestazioni non incluse nella gestione ordinaria, sarà dovuto un compenso aggiuntivo, il cui importo dovrà essere specificato e approvato dall’Assemblea contestualmente alla delibera di autorizzazione dei lavori o delle attività stesse.</w:t>
      </w:r>
    </w:p>
    <w:p w14:paraId="6CBF446E" w14:textId="77777777" w:rsidR="004777A1" w:rsidRPr="009D4247" w:rsidRDefault="004777A1" w:rsidP="009D4247">
      <w:pPr>
        <w:widowControl w:val="0"/>
        <w:suppressLineNumbers/>
        <w:spacing w:line="300" w:lineRule="auto"/>
        <w:ind w:left="284" w:right="142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In caso di revoca del mandato prima della scadenza senza giusta causa, l’Amministratore avrà diritto a percepire l’intero compenso pattuito per la gestione annuale in corso ivi compreso l’onorario per le attività di gestione straordinaria se in corso.</w:t>
      </w:r>
    </w:p>
    <w:p w14:paraId="00B12AD9" w14:textId="77777777" w:rsidR="004777A1" w:rsidRPr="009D4247" w:rsidRDefault="004777A1" w:rsidP="009D4247">
      <w:pPr>
        <w:widowControl w:val="0"/>
        <w:suppressLineNumbers/>
        <w:spacing w:line="300" w:lineRule="auto"/>
        <w:ind w:left="284" w:right="142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b/>
          <w:bCs/>
          <w:color w:val="auto"/>
          <w:lang w:eastAsia="it-IT"/>
        </w:rPr>
        <w:t>3.2</w:t>
      </w:r>
      <w:r w:rsidRPr="009D4247">
        <w:rPr>
          <w:rFonts w:ascii="Aptos" w:eastAsia="Aptos" w:hAnsi="Aptos" w:cs="Aptos"/>
          <w:color w:val="auto"/>
          <w:lang w:eastAsia="it-IT"/>
        </w:rPr>
        <w:t xml:space="preserve"> Per il passaggio delle consegne è dovuto il compenso all’amministratore uscente come indicato nell’ allegato A al presente contratto.</w:t>
      </w:r>
    </w:p>
    <w:p w14:paraId="289C0D4B" w14:textId="27C5761D" w:rsidR="004777A1" w:rsidRPr="009D4247" w:rsidRDefault="004777A1" w:rsidP="009D4247">
      <w:pPr>
        <w:widowControl w:val="0"/>
        <w:suppressLineNumbers/>
        <w:spacing w:line="240" w:lineRule="auto"/>
        <w:ind w:left="284" w:right="140"/>
        <w:jc w:val="both"/>
        <w:rPr>
          <w:color w:val="000000"/>
        </w:rPr>
      </w:pPr>
      <w:r w:rsidRPr="009D4247">
        <w:rPr>
          <w:rFonts w:ascii="Aptos" w:eastAsia="Aptos" w:hAnsi="Aptos" w:cs="Aptos"/>
          <w:b/>
          <w:bCs/>
          <w:color w:val="auto"/>
          <w:lang w:eastAsia="it-IT"/>
        </w:rPr>
        <w:t>3.3</w:t>
      </w:r>
      <w:r w:rsidRPr="009D4247">
        <w:rPr>
          <w:rFonts w:ascii="Aptos" w:eastAsia="Aptos" w:hAnsi="Aptos" w:cs="Aptos"/>
          <w:color w:val="auto"/>
          <w:lang w:eastAsia="it-IT"/>
        </w:rPr>
        <w:t xml:space="preserve"> </w:t>
      </w:r>
      <w:proofErr w:type="gramStart"/>
      <w:r w:rsidRPr="009D4247">
        <w:rPr>
          <w:rFonts w:ascii="Aptos" w:eastAsia="Aptos" w:hAnsi="Aptos" w:cs="Aptos"/>
          <w:color w:val="auto"/>
          <w:lang w:eastAsia="it-IT"/>
        </w:rPr>
        <w:t>E’</w:t>
      </w:r>
      <w:proofErr w:type="gramEnd"/>
      <w:r w:rsidRPr="009D4247">
        <w:rPr>
          <w:rFonts w:ascii="Aptos" w:eastAsia="Aptos" w:hAnsi="Aptos" w:cs="Aptos"/>
          <w:color w:val="auto"/>
          <w:lang w:eastAsia="it-IT"/>
        </w:rPr>
        <w:t xml:space="preserve"> comunque dovuto il compenso ordinario calcolato fino al momento del passaggio delle consegne.</w:t>
      </w:r>
    </w:p>
    <w:p w14:paraId="43F62703" w14:textId="77777777" w:rsidR="009C2F72" w:rsidRPr="009D4247" w:rsidRDefault="009C2F72">
      <w:pPr>
        <w:widowControl w:val="0"/>
        <w:suppressLineNumbers/>
        <w:spacing w:line="240" w:lineRule="auto"/>
        <w:contextualSpacing/>
        <w:jc w:val="both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4EA5B6ED" w14:textId="5827AA95" w:rsidR="009D4247" w:rsidRPr="0080600A" w:rsidRDefault="009D4247" w:rsidP="009D4247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</w:t>
      </w:r>
      <w:r w:rsidRPr="0080600A">
        <w:rPr>
          <w:rFonts w:ascii="Arial" w:hAnsi="Arial" w:cs="Arial"/>
          <w:b/>
          <w:smallCaps/>
          <w:color w:val="000000"/>
        </w:rPr>
        <w:t>rt.</w:t>
      </w:r>
      <w:r w:rsidRPr="0080600A">
        <w:rPr>
          <w:rFonts w:ascii="Arial" w:hAnsi="Arial" w:cs="Arial"/>
          <w:b/>
          <w:smallCaps/>
          <w:color w:val="000000"/>
        </w:rPr>
        <w:t>4</w:t>
      </w:r>
      <w:r w:rsidRPr="0080600A">
        <w:rPr>
          <w:rFonts w:ascii="Arial" w:hAnsi="Arial" w:cs="Arial"/>
          <w:b/>
          <w:smallCaps/>
          <w:color w:val="000000"/>
        </w:rPr>
        <w:t xml:space="preserve"> </w:t>
      </w:r>
      <w:r w:rsidRPr="0080600A">
        <w:rPr>
          <w:rFonts w:ascii="Arial" w:hAnsi="Arial" w:cs="Arial"/>
          <w:b/>
          <w:smallCaps/>
          <w:color w:val="000000"/>
        </w:rPr>
        <w:t>– Cessazione dell’incarico e gestione transitoria</w:t>
      </w:r>
    </w:p>
    <w:p w14:paraId="16E94577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L’incarico cessa per scadenza del termine, revoca dell’assemblea, dimissioni o provvedimento dell’autorità giudiziaria.</w:t>
      </w:r>
    </w:p>
    <w:p w14:paraId="0E1AAEFD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Alla cessazione dell’incarico con la nomina del nuovo amministratore, il primo è tenuto alla consegna di tutta la documentazione in suo possesso afferente al condominio e ai singoli condomini al più presto, compatibilmente con le esigenze dello studio dell’Amministratore uscente e tenuto conto della mole della documentazione da trasmettere.</w:t>
      </w:r>
    </w:p>
    <w:p w14:paraId="30B7E1B3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L’ Amministratore è altresì tenuto a compiere le sole attività urgenti e indifferibili al fine di evitare pregiudizi agli interessi comuni (es. pagamenti di utenze in scadenza se provvisto dei fondi, interventi per la messa in sicurezza).</w:t>
      </w:r>
    </w:p>
    <w:p w14:paraId="195A55F0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La responsabilità e i poteri dell’Amministratore uscente cessano al momento del passaggio delle consegne.</w:t>
      </w:r>
    </w:p>
    <w:p w14:paraId="399F9DB9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b/>
          <w:bCs/>
          <w:color w:val="auto"/>
          <w:lang w:eastAsia="it-IT"/>
        </w:rPr>
        <w:t>4.1</w:t>
      </w:r>
      <w:r w:rsidRPr="009D4247">
        <w:rPr>
          <w:rFonts w:ascii="Aptos" w:eastAsia="Aptos" w:hAnsi="Aptos" w:cs="Aptos"/>
          <w:color w:val="auto"/>
          <w:lang w:eastAsia="it-IT"/>
        </w:rPr>
        <w:t xml:space="preserve"> Fino al momento del passaggio delle consegne l’amministratore è autorizzato ad operare sul conto corrente condominiale per le attività urgenti ed indifferibili se presenti i fondi necessari, </w:t>
      </w:r>
      <w:proofErr w:type="spellStart"/>
      <w:r w:rsidRPr="009D4247">
        <w:rPr>
          <w:rFonts w:ascii="Aptos" w:eastAsia="Aptos" w:hAnsi="Aptos" w:cs="Aptos"/>
          <w:color w:val="auto"/>
          <w:lang w:eastAsia="it-IT"/>
        </w:rPr>
        <w:t>nonchè</w:t>
      </w:r>
      <w:proofErr w:type="spellEnd"/>
      <w:r w:rsidRPr="009D4247">
        <w:rPr>
          <w:rFonts w:ascii="Aptos" w:eastAsia="Aptos" w:hAnsi="Aptos" w:cs="Aptos"/>
          <w:color w:val="auto"/>
          <w:lang w:eastAsia="it-IT"/>
        </w:rPr>
        <w:t xml:space="preserve"> a prelevare il compenso ordinario maturato fino al passaggio delle consegne.</w:t>
      </w:r>
    </w:p>
    <w:p w14:paraId="3B728B43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b/>
          <w:bCs/>
          <w:color w:val="auto"/>
          <w:lang w:eastAsia="it-IT"/>
        </w:rPr>
        <w:t>4.2</w:t>
      </w:r>
      <w:r w:rsidRPr="009D4247">
        <w:rPr>
          <w:rFonts w:ascii="Aptos" w:eastAsia="Aptos" w:hAnsi="Aptos" w:cs="Aptos"/>
          <w:color w:val="auto"/>
          <w:lang w:eastAsia="it-IT"/>
        </w:rPr>
        <w:t xml:space="preserve"> In caso di cessazione anticipata del presente contratto, per qualsiasi causa, l’amministratore sarà tenuto alla redazione del rendiconto delle spese di gestione del condominio fino a </w:t>
      </w:r>
      <w:proofErr w:type="spellStart"/>
      <w:r w:rsidRPr="009D4247">
        <w:rPr>
          <w:rFonts w:ascii="Aptos" w:eastAsia="Aptos" w:hAnsi="Aptos" w:cs="Aptos"/>
          <w:color w:val="auto"/>
          <w:lang w:eastAsia="it-IT"/>
        </w:rPr>
        <w:t>quell</w:t>
      </w:r>
      <w:proofErr w:type="spellEnd"/>
      <w:r w:rsidRPr="009D4247">
        <w:rPr>
          <w:rFonts w:ascii="Aptos" w:eastAsia="Aptos" w:hAnsi="Aptos" w:cs="Aptos"/>
          <w:color w:val="auto"/>
          <w:lang w:eastAsia="it-IT"/>
        </w:rPr>
        <w:t xml:space="preserve"> momento maturate.</w:t>
      </w:r>
    </w:p>
    <w:p w14:paraId="58064B7F" w14:textId="77777777" w:rsidR="009D4247" w:rsidRPr="009D4247" w:rsidRDefault="009D4247" w:rsidP="009D4247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</w:p>
    <w:p w14:paraId="008DBEFD" w14:textId="07675696" w:rsidR="009D4247" w:rsidRPr="0080600A" w:rsidRDefault="009D4247" w:rsidP="009D4247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</w:t>
      </w:r>
      <w:r w:rsidRPr="0080600A">
        <w:rPr>
          <w:rFonts w:ascii="Arial" w:hAnsi="Arial" w:cs="Arial"/>
          <w:b/>
          <w:smallCaps/>
          <w:color w:val="000000"/>
        </w:rPr>
        <w:t>rt.</w:t>
      </w:r>
      <w:r w:rsidRPr="0080600A">
        <w:rPr>
          <w:rFonts w:ascii="Arial" w:hAnsi="Arial" w:cs="Arial"/>
          <w:b/>
          <w:smallCaps/>
          <w:color w:val="000000"/>
        </w:rPr>
        <w:t>5</w:t>
      </w:r>
      <w:r w:rsidRPr="0080600A">
        <w:rPr>
          <w:rFonts w:ascii="Arial" w:hAnsi="Arial" w:cs="Arial"/>
          <w:b/>
          <w:smallCaps/>
          <w:color w:val="000000"/>
        </w:rPr>
        <w:t xml:space="preserve"> – </w:t>
      </w:r>
      <w:r w:rsidRPr="0080600A">
        <w:rPr>
          <w:rFonts w:ascii="Arial" w:hAnsi="Arial" w:cs="Arial"/>
          <w:b/>
          <w:smallCaps/>
          <w:color w:val="000000"/>
        </w:rPr>
        <w:t>Attribuzioni ordinarie dell’amministratore</w:t>
      </w:r>
    </w:p>
    <w:p w14:paraId="48B3617B" w14:textId="786DF71A" w:rsidR="009D4247" w:rsidRPr="009D4247" w:rsidRDefault="009D4247" w:rsidP="009D4247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 xml:space="preserve">Richiamati gli art. 1129 – 1130 – 1130bis – 1135 2 co., 1131 c.c. </w:t>
      </w:r>
      <w:r w:rsidRPr="009D4247">
        <w:rPr>
          <w:rFonts w:ascii="Aptos" w:eastAsia="Aptos" w:hAnsi="Aptos" w:cs="Aptos"/>
          <w:color w:val="auto"/>
          <w:lang w:eastAsia="it-IT"/>
        </w:rPr>
        <w:t>nonché</w:t>
      </w:r>
      <w:r w:rsidRPr="009D4247">
        <w:rPr>
          <w:rFonts w:ascii="Aptos" w:eastAsia="Aptos" w:hAnsi="Aptos" w:cs="Aptos"/>
          <w:color w:val="auto"/>
          <w:lang w:eastAsia="it-IT"/>
        </w:rPr>
        <w:t xml:space="preserve"> le disposizioni di attuazione al </w:t>
      </w:r>
      <w:r w:rsidRPr="009D4247">
        <w:rPr>
          <w:rFonts w:ascii="Aptos" w:eastAsia="Aptos" w:hAnsi="Aptos" w:cs="Aptos"/>
          <w:color w:val="auto"/>
          <w:lang w:eastAsia="it-IT"/>
        </w:rPr>
        <w:t>Codice civile</w:t>
      </w:r>
      <w:r w:rsidRPr="009D4247">
        <w:rPr>
          <w:rFonts w:ascii="Aptos" w:eastAsia="Aptos" w:hAnsi="Aptos" w:cs="Aptos"/>
          <w:color w:val="auto"/>
          <w:lang w:eastAsia="it-IT"/>
        </w:rPr>
        <w:t>, l’amministratore ha le attribuzioni per:</w:t>
      </w:r>
    </w:p>
    <w:p w14:paraId="24AF7E55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Convocare e presenziare all’assemblea ordinaria annuale e, se incaricato dall’assemblea, redigere il relativo verbale.</w:t>
      </w:r>
    </w:p>
    <w:p w14:paraId="7B8E43C3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Eseguire le delibere dell’assemblea.</w:t>
      </w:r>
    </w:p>
    <w:p w14:paraId="1BCA9B95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Predisporre e sottoporre all’approvazione dell’assemblea il rendiconto consuntivo annuale e il preventivo di gestione.</w:t>
      </w:r>
    </w:p>
    <w:p w14:paraId="46BF73D4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Curare l’osservanza del regolamento di condominio.</w:t>
      </w:r>
    </w:p>
    <w:p w14:paraId="39CB578B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Disciplinare l’uso delle cose comuni e la fruizione dei servizi nell’interesse comune.</w:t>
      </w:r>
    </w:p>
    <w:p w14:paraId="48EA4CEE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Riscuotere i contributi ed erogare le spese per la manutenzione ordinaria e per l’esercizio dei servizi comuni.</w:t>
      </w:r>
    </w:p>
    <w:p w14:paraId="5F9633B4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Aprire e gestire il conto corrente bancario o postale intestato al Condominio.</w:t>
      </w:r>
    </w:p>
    <w:p w14:paraId="204A7A27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Curare la tenuta dei registri obbligatori (anagrafe condominiale, verbali delle assemblee, nomina e revoca, contabilità).</w:t>
      </w:r>
    </w:p>
    <w:p w14:paraId="643CE403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 xml:space="preserve">Adempiere agli obblighi fiscali del Condominio anche attraverso professionista </w:t>
      </w:r>
      <w:proofErr w:type="gramStart"/>
      <w:r w:rsidRPr="009D4247">
        <w:rPr>
          <w:rFonts w:ascii="Aptos" w:eastAsia="Aptos" w:hAnsi="Aptos" w:cs="Aptos"/>
          <w:color w:val="auto"/>
          <w:lang w:eastAsia="it-IT"/>
        </w:rPr>
        <w:t>all’uopo</w:t>
      </w:r>
      <w:proofErr w:type="gramEnd"/>
      <w:r w:rsidRPr="009D4247">
        <w:rPr>
          <w:rFonts w:ascii="Aptos" w:eastAsia="Aptos" w:hAnsi="Aptos" w:cs="Aptos"/>
          <w:color w:val="auto"/>
          <w:lang w:eastAsia="it-IT"/>
        </w:rPr>
        <w:t xml:space="preserve"> incaricati.</w:t>
      </w:r>
    </w:p>
    <w:p w14:paraId="0F0429A0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Conservare tutta la documentazione inerente alla propria gestione.</w:t>
      </w:r>
    </w:p>
    <w:p w14:paraId="2DBD8D22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Fornire al condomino che ne faccia richiesta l’attestazione relativa allo stato dei pagamenti e delle liti in corso.</w:t>
      </w:r>
    </w:p>
    <w:p w14:paraId="5BDC190E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Curare i rapporti con i fornitori e i dipendenti del Condominio.</w:t>
      </w:r>
    </w:p>
    <w:p w14:paraId="25BA27C5" w14:textId="77777777" w:rsidR="009D4247" w:rsidRP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Sottoscrivere e gestire la polizza di assicurazione del fabbricato.</w:t>
      </w:r>
    </w:p>
    <w:p w14:paraId="719489CE" w14:textId="77777777" w:rsidR="009D4247" w:rsidRDefault="009D4247" w:rsidP="009D4247">
      <w:pPr>
        <w:pStyle w:val="Paragrafoelenco"/>
        <w:numPr>
          <w:ilvl w:val="0"/>
          <w:numId w:val="6"/>
        </w:numPr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Ordinare lavori di manutenzione straordinaria che rivestano carattere d’urgenza.</w:t>
      </w:r>
    </w:p>
    <w:p w14:paraId="1C6A237E" w14:textId="77777777" w:rsidR="009D4247" w:rsidRPr="009D4247" w:rsidRDefault="009D4247" w:rsidP="009D4247">
      <w:pPr>
        <w:pStyle w:val="Paragrafoelenco"/>
        <w:spacing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</w:p>
    <w:p w14:paraId="19FE2BCD" w14:textId="73B5415C" w:rsidR="009D4247" w:rsidRPr="0080600A" w:rsidRDefault="009D4247" w:rsidP="009D4247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</w:t>
      </w:r>
      <w:r w:rsidRPr="0080600A">
        <w:rPr>
          <w:rFonts w:ascii="Arial" w:hAnsi="Arial" w:cs="Arial"/>
          <w:b/>
          <w:smallCaps/>
          <w:color w:val="000000"/>
        </w:rPr>
        <w:t>rt.</w:t>
      </w:r>
      <w:r w:rsidRPr="0080600A">
        <w:rPr>
          <w:rFonts w:ascii="Arial" w:hAnsi="Arial" w:cs="Arial"/>
          <w:b/>
          <w:smallCaps/>
          <w:color w:val="000000"/>
        </w:rPr>
        <w:t>6</w:t>
      </w:r>
      <w:r w:rsidRPr="0080600A">
        <w:rPr>
          <w:rFonts w:ascii="Arial" w:hAnsi="Arial" w:cs="Arial"/>
          <w:b/>
          <w:smallCaps/>
          <w:color w:val="000000"/>
        </w:rPr>
        <w:t xml:space="preserve"> – Attribuzioni ordinarie dell’amministratore</w:t>
      </w:r>
    </w:p>
    <w:p w14:paraId="50CF59D4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L’Amministratore ha la rappresentanza del Condominio e può agire e resistere in giudizio, sia in sede civile che amministrativa, per tutte le materie che rientrano nelle sue attribuzioni di legge e di contratto, senza necessità di preventiva autorizzazione assembleare.</w:t>
      </w:r>
    </w:p>
    <w:p w14:paraId="3DB6028B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In particolare, è autorizzato a:</w:t>
      </w:r>
    </w:p>
    <w:p w14:paraId="0A8C50E3" w14:textId="77777777" w:rsidR="009D4247" w:rsidRPr="009D4247" w:rsidRDefault="009D4247" w:rsidP="009D4247">
      <w:pPr>
        <w:pStyle w:val="Paragrafoelenco"/>
        <w:numPr>
          <w:ilvl w:val="0"/>
          <w:numId w:val="9"/>
        </w:numPr>
        <w:spacing w:after="120" w:line="300" w:lineRule="auto"/>
        <w:ind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Agire giudizialmente per il recupero forzoso dei crediti condominiali, anche tramite decreto ingiuntivo immediatamente esecutivo.</w:t>
      </w:r>
    </w:p>
    <w:p w14:paraId="4407C565" w14:textId="77777777" w:rsidR="009D4247" w:rsidRPr="009D4247" w:rsidRDefault="009D4247" w:rsidP="009D4247">
      <w:pPr>
        <w:pStyle w:val="Paragrafoelenco"/>
        <w:numPr>
          <w:ilvl w:val="0"/>
          <w:numId w:val="9"/>
        </w:numPr>
        <w:spacing w:after="120" w:line="300" w:lineRule="auto"/>
        <w:ind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Promuovere azioni possessorie e cautelari a tutela delle parti comuni.</w:t>
      </w:r>
    </w:p>
    <w:p w14:paraId="792C7E9E" w14:textId="77777777" w:rsidR="009D4247" w:rsidRPr="009D4247" w:rsidRDefault="009D4247" w:rsidP="009D4247">
      <w:pPr>
        <w:pStyle w:val="Paragrafoelenco"/>
        <w:numPr>
          <w:ilvl w:val="0"/>
          <w:numId w:val="9"/>
        </w:numPr>
        <w:spacing w:after="120" w:line="300" w:lineRule="auto"/>
        <w:ind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Resistere a impugnazioni di delibere assembleari.</w:t>
      </w:r>
    </w:p>
    <w:p w14:paraId="3B0265D1" w14:textId="1D0EE543" w:rsidR="009D4247" w:rsidRPr="009D4247" w:rsidRDefault="009D4247" w:rsidP="009D4247">
      <w:pPr>
        <w:pStyle w:val="Paragrafoelenco"/>
        <w:numPr>
          <w:ilvl w:val="0"/>
          <w:numId w:val="9"/>
        </w:numPr>
        <w:spacing w:after="120" w:line="300" w:lineRule="auto"/>
        <w:ind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 xml:space="preserve">Partecipare ai procedimenti di mediazione obbligatoria ex art.5 Dlgs 4.3.2010 n.28 e, in caso di proposta di </w:t>
      </w:r>
      <w:r w:rsidR="0080600A" w:rsidRPr="009D4247">
        <w:rPr>
          <w:rFonts w:ascii="Aptos" w:eastAsia="Aptos" w:hAnsi="Aptos" w:cs="Aptos"/>
          <w:color w:val="auto"/>
          <w:lang w:eastAsia="it-IT"/>
        </w:rPr>
        <w:t>conciliazione</w:t>
      </w:r>
      <w:r w:rsidRPr="009D4247">
        <w:rPr>
          <w:rFonts w:ascii="Aptos" w:eastAsia="Aptos" w:hAnsi="Aptos" w:cs="Aptos"/>
          <w:color w:val="auto"/>
          <w:lang w:eastAsia="it-IT"/>
        </w:rPr>
        <w:t>, convocare l’assemblea per ottenerne l’approvazione o rifiuto.</w:t>
      </w:r>
    </w:p>
    <w:p w14:paraId="6608C47C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Per l’espletamento di tali attività, l’Amministratore può nominare avvocati e consulenti tecnici di propria fiducia, con spese a carico del Condominio. Resta fermo che per le liti che esorbitano dalle sue attribuzioni è necessaria apposita delibera autorizzativa dell'assemblea.</w:t>
      </w:r>
    </w:p>
    <w:p w14:paraId="7966C6C6" w14:textId="77777777" w:rsidR="009D4247" w:rsidRPr="009D4247" w:rsidRDefault="009D4247" w:rsidP="009D4247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9D4247">
        <w:rPr>
          <w:rFonts w:ascii="Aptos" w:eastAsia="Aptos" w:hAnsi="Aptos" w:cs="Aptos"/>
          <w:color w:val="auto"/>
          <w:lang w:eastAsia="it-IT"/>
        </w:rPr>
        <w:t>L’Assemblea conserva in ogni caso il potere di decidere se transigere o rinunciare a una lite.</w:t>
      </w:r>
    </w:p>
    <w:p w14:paraId="5C9F8A63" w14:textId="77777777" w:rsidR="009D4247" w:rsidRPr="009D4247" w:rsidRDefault="009D4247">
      <w:pPr>
        <w:pStyle w:val="Paragrafoelenco"/>
        <w:keepNext/>
        <w:widowControl w:val="0"/>
        <w:suppressLineNumbers/>
        <w:spacing w:line="24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D87765C" w14:textId="177EB13D" w:rsidR="0080600A" w:rsidRPr="0080600A" w:rsidRDefault="0080600A" w:rsidP="0080600A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art.</w:t>
      </w:r>
      <w:r w:rsidRPr="0080600A">
        <w:rPr>
          <w:rFonts w:ascii="Arial" w:hAnsi="Arial" w:cs="Arial"/>
          <w:b/>
          <w:smallCaps/>
          <w:color w:val="000000"/>
        </w:rPr>
        <w:t>7</w:t>
      </w:r>
      <w:r w:rsidRPr="0080600A">
        <w:rPr>
          <w:rFonts w:ascii="Arial" w:hAnsi="Arial" w:cs="Arial"/>
          <w:b/>
          <w:smallCaps/>
          <w:color w:val="000000"/>
        </w:rPr>
        <w:t xml:space="preserve"> – </w:t>
      </w:r>
      <w:r>
        <w:rPr>
          <w:rFonts w:ascii="Arial" w:hAnsi="Arial" w:cs="Arial"/>
          <w:b/>
          <w:smallCaps/>
          <w:color w:val="000000"/>
        </w:rPr>
        <w:t>Ratifica dell’operato</w:t>
      </w:r>
    </w:p>
    <w:p w14:paraId="216DC2FC" w14:textId="77777777" w:rsidR="00EE2EB2" w:rsidRPr="00E818A3" w:rsidRDefault="00EE2EB2" w:rsidP="00EE2EB2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E818A3">
        <w:rPr>
          <w:rFonts w:ascii="Aptos" w:eastAsia="Aptos" w:hAnsi="Aptos" w:cs="Aptos"/>
          <w:color w:val="auto"/>
          <w:lang w:eastAsia="it-IT"/>
        </w:rPr>
        <w:t xml:space="preserve">L’Assemblea dei condomini può ratificare, con effetto retroattivo (`ex </w:t>
      </w:r>
      <w:proofErr w:type="spellStart"/>
      <w:r w:rsidRPr="00E818A3">
        <w:rPr>
          <w:rFonts w:ascii="Aptos" w:eastAsia="Aptos" w:hAnsi="Aptos" w:cs="Aptos"/>
          <w:color w:val="auto"/>
          <w:lang w:eastAsia="it-IT"/>
        </w:rPr>
        <w:t>tunc</w:t>
      </w:r>
      <w:proofErr w:type="spellEnd"/>
      <w:r w:rsidRPr="00E818A3">
        <w:rPr>
          <w:rFonts w:ascii="Aptos" w:eastAsia="Aptos" w:hAnsi="Aptos" w:cs="Aptos"/>
          <w:color w:val="auto"/>
          <w:lang w:eastAsia="it-IT"/>
        </w:rPr>
        <w:t>`), l’operato dell’Amministratore che abbia agito in assenza o in eccesso dei propri poteri, sanando il difetto di rappresentanza.</w:t>
      </w:r>
    </w:p>
    <w:p w14:paraId="0AB82239" w14:textId="77777777" w:rsidR="009D4247" w:rsidRPr="00E818A3" w:rsidRDefault="009D4247" w:rsidP="00EE2EB2">
      <w:pPr>
        <w:pStyle w:val="Paragrafoelenco"/>
        <w:keepNext/>
        <w:widowControl w:val="0"/>
        <w:suppressLineNumbers/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13CC60CC" w14:textId="202DB81A" w:rsidR="00EE2EB2" w:rsidRPr="0080600A" w:rsidRDefault="00EE2EB2" w:rsidP="00EE2EB2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80600A">
        <w:rPr>
          <w:rFonts w:ascii="Arial" w:hAnsi="Arial" w:cs="Arial"/>
          <w:b/>
          <w:smallCaps/>
          <w:color w:val="000000"/>
        </w:rPr>
        <w:t>art.</w:t>
      </w:r>
      <w:r>
        <w:rPr>
          <w:rFonts w:ascii="Arial" w:hAnsi="Arial" w:cs="Arial"/>
          <w:b/>
          <w:smallCaps/>
          <w:color w:val="000000"/>
        </w:rPr>
        <w:t>8</w:t>
      </w:r>
      <w:r w:rsidRPr="0080600A">
        <w:rPr>
          <w:rFonts w:ascii="Arial" w:hAnsi="Arial" w:cs="Arial"/>
          <w:b/>
          <w:smallCaps/>
          <w:color w:val="000000"/>
        </w:rPr>
        <w:t xml:space="preserve"> – </w:t>
      </w:r>
      <w:r>
        <w:rPr>
          <w:rFonts w:ascii="Arial" w:hAnsi="Arial" w:cs="Arial"/>
          <w:b/>
          <w:smallCaps/>
          <w:color w:val="000000"/>
        </w:rPr>
        <w:t>Obblighi dei condomini</w:t>
      </w:r>
    </w:p>
    <w:p w14:paraId="7B1EC521" w14:textId="77777777" w:rsidR="00EE2EB2" w:rsidRPr="00EE2EB2" w:rsidRDefault="00EE2EB2" w:rsidP="00EE2EB2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EE2EB2">
        <w:rPr>
          <w:rFonts w:ascii="Aptos" w:eastAsia="Aptos" w:hAnsi="Aptos" w:cs="Aptos"/>
          <w:color w:val="auto"/>
          <w:lang w:eastAsia="it-IT"/>
        </w:rPr>
        <w:t>I condomini si impegnano a:</w:t>
      </w:r>
    </w:p>
    <w:p w14:paraId="667D8E6E" w14:textId="77777777" w:rsidR="00EE2EB2" w:rsidRPr="00EE2EB2" w:rsidRDefault="00EE2EB2" w:rsidP="00EE2EB2">
      <w:pPr>
        <w:pStyle w:val="Paragrafoelenco"/>
        <w:numPr>
          <w:ilvl w:val="0"/>
          <w:numId w:val="11"/>
        </w:numPr>
        <w:spacing w:after="120"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EE2EB2">
        <w:rPr>
          <w:rFonts w:ascii="Aptos" w:eastAsia="Aptos" w:hAnsi="Aptos" w:cs="Aptos"/>
          <w:color w:val="auto"/>
          <w:lang w:eastAsia="it-IT"/>
        </w:rPr>
        <w:t>Corrispondere puntualmente le quote condominiali secondo gli stati di ripartizione approvati dall’assemblea.</w:t>
      </w:r>
    </w:p>
    <w:p w14:paraId="79CDED25" w14:textId="77777777" w:rsidR="00EE2EB2" w:rsidRPr="00EE2EB2" w:rsidRDefault="00EE2EB2" w:rsidP="00EE2EB2">
      <w:pPr>
        <w:pStyle w:val="Paragrafoelenco"/>
        <w:numPr>
          <w:ilvl w:val="0"/>
          <w:numId w:val="11"/>
        </w:numPr>
        <w:spacing w:after="120"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EE2EB2">
        <w:rPr>
          <w:rFonts w:ascii="Aptos" w:eastAsia="Aptos" w:hAnsi="Aptos" w:cs="Aptos"/>
          <w:color w:val="auto"/>
          <w:lang w:eastAsia="it-IT"/>
        </w:rPr>
        <w:t>Comunicare tempestivamente all’Amministratore ogni variazione dei dati per l’anagrafe condominiale (es. compravendite, locazioni, variazioni di residenza).</w:t>
      </w:r>
    </w:p>
    <w:p w14:paraId="6C0FA6D0" w14:textId="77777777" w:rsidR="00EE2EB2" w:rsidRPr="00EE2EB2" w:rsidRDefault="00EE2EB2" w:rsidP="00EE2EB2">
      <w:pPr>
        <w:pStyle w:val="Paragrafoelenco"/>
        <w:numPr>
          <w:ilvl w:val="0"/>
          <w:numId w:val="11"/>
        </w:numPr>
        <w:spacing w:after="120"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EE2EB2">
        <w:rPr>
          <w:rFonts w:ascii="Aptos" w:eastAsia="Aptos" w:hAnsi="Aptos" w:cs="Aptos"/>
          <w:color w:val="auto"/>
          <w:lang w:eastAsia="it-IT"/>
        </w:rPr>
        <w:t>Rispettare il regolamento di condominio e le norme di civile convivenza.</w:t>
      </w:r>
    </w:p>
    <w:p w14:paraId="2F7F7BDD" w14:textId="77777777" w:rsidR="00EE2EB2" w:rsidRPr="00EE2EB2" w:rsidRDefault="00EE2EB2" w:rsidP="00EE2EB2">
      <w:pPr>
        <w:pStyle w:val="Paragrafoelenco"/>
        <w:numPr>
          <w:ilvl w:val="0"/>
          <w:numId w:val="11"/>
        </w:numPr>
        <w:spacing w:after="120" w:line="300" w:lineRule="auto"/>
        <w:ind w:right="135"/>
        <w:jc w:val="both"/>
        <w:rPr>
          <w:rFonts w:ascii="Aptos" w:eastAsia="Aptos" w:hAnsi="Aptos" w:cs="Aptos"/>
          <w:color w:val="auto"/>
          <w:lang w:eastAsia="it-IT"/>
        </w:rPr>
      </w:pPr>
      <w:r w:rsidRPr="00EE2EB2">
        <w:rPr>
          <w:rFonts w:ascii="Aptos" w:eastAsia="Aptos" w:hAnsi="Aptos" w:cs="Aptos"/>
          <w:color w:val="auto"/>
          <w:lang w:eastAsia="it-IT"/>
        </w:rPr>
        <w:t xml:space="preserve">Collaborare con l’Amministratore per la corretta gestione delle parti e servizi comuni </w:t>
      </w:r>
      <w:proofErr w:type="spellStart"/>
      <w:r w:rsidRPr="00EE2EB2">
        <w:rPr>
          <w:rFonts w:ascii="Aptos" w:eastAsia="Aptos" w:hAnsi="Aptos" w:cs="Aptos"/>
          <w:color w:val="auto"/>
          <w:lang w:eastAsia="it-IT"/>
        </w:rPr>
        <w:t>comuni</w:t>
      </w:r>
      <w:proofErr w:type="spellEnd"/>
      <w:r w:rsidRPr="00EE2EB2">
        <w:rPr>
          <w:rFonts w:ascii="Aptos" w:eastAsia="Aptos" w:hAnsi="Aptos" w:cs="Aptos"/>
          <w:color w:val="auto"/>
          <w:lang w:eastAsia="it-IT"/>
        </w:rPr>
        <w:t>.</w:t>
      </w:r>
    </w:p>
    <w:p w14:paraId="65AB0B8C" w14:textId="77777777" w:rsidR="00EE2EB2" w:rsidRPr="00EE2EB2" w:rsidRDefault="00EE2EB2" w:rsidP="00EE2EB2">
      <w:pPr>
        <w:pStyle w:val="Paragrafoelenco"/>
        <w:keepNext/>
        <w:widowControl w:val="0"/>
        <w:suppressLineNumbers/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4CAA5C4F" w14:textId="76DC24E1" w:rsidR="00EE2EB2" w:rsidRPr="00EE2EB2" w:rsidRDefault="00EE2EB2" w:rsidP="00EE2EB2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EE2EB2">
        <w:rPr>
          <w:rFonts w:ascii="Arial" w:hAnsi="Arial" w:cs="Arial"/>
          <w:b/>
          <w:smallCaps/>
          <w:color w:val="000000"/>
        </w:rPr>
        <w:t>art.</w:t>
      </w:r>
      <w:r w:rsidRPr="00EE2EB2">
        <w:rPr>
          <w:rFonts w:ascii="Arial" w:hAnsi="Arial" w:cs="Arial"/>
          <w:b/>
          <w:smallCaps/>
          <w:color w:val="000000"/>
        </w:rPr>
        <w:t>9</w:t>
      </w:r>
      <w:r w:rsidRPr="00EE2EB2">
        <w:rPr>
          <w:rFonts w:ascii="Arial" w:hAnsi="Arial" w:cs="Arial"/>
          <w:b/>
          <w:smallCaps/>
          <w:color w:val="000000"/>
        </w:rPr>
        <w:t xml:space="preserve"> – </w:t>
      </w:r>
      <w:r w:rsidRPr="00EE2EB2">
        <w:rPr>
          <w:rFonts w:ascii="Arial" w:hAnsi="Arial" w:cs="Arial"/>
          <w:b/>
          <w:smallCaps/>
          <w:color w:val="000000"/>
        </w:rPr>
        <w:t>Trattamento dei dati personali</w:t>
      </w:r>
    </w:p>
    <w:p w14:paraId="654D8B6D" w14:textId="77777777" w:rsidR="00EE2EB2" w:rsidRPr="00EE2EB2" w:rsidRDefault="00EE2EB2" w:rsidP="00EE2EB2">
      <w:pPr>
        <w:spacing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EE2EB2">
        <w:rPr>
          <w:rFonts w:ascii="Aptos" w:eastAsia="Aptos" w:hAnsi="Aptos" w:cs="Aptos"/>
          <w:color w:val="auto"/>
          <w:lang w:eastAsia="it-IT"/>
        </w:rPr>
        <w:t>Le parti si danno reciprocamente atto che i dati personali forniti saranno trattati, in conformità al Regolamento UE 679/2016 (GDPR) e alla normativa nazionale vigente, esclusivamente per le finalità connesse all’esecuzione del presente contratto e agli adempimenti di legge.</w:t>
      </w:r>
    </w:p>
    <w:p w14:paraId="580226F0" w14:textId="77777777" w:rsidR="00E818A3" w:rsidRDefault="00E818A3" w:rsidP="00EE2EB2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</w:p>
    <w:p w14:paraId="36EB7CAA" w14:textId="129778CE" w:rsidR="00EE2EB2" w:rsidRPr="00EE2EB2" w:rsidRDefault="00EE2EB2" w:rsidP="00EE2EB2">
      <w:pPr>
        <w:widowControl w:val="0"/>
        <w:suppressLineNumbers/>
        <w:spacing w:after="240" w:line="300" w:lineRule="auto"/>
        <w:jc w:val="center"/>
        <w:rPr>
          <w:rFonts w:ascii="Arial" w:hAnsi="Arial" w:cs="Arial"/>
          <w:b/>
          <w:smallCaps/>
          <w:color w:val="000000"/>
        </w:rPr>
      </w:pPr>
      <w:r w:rsidRPr="00EE2EB2">
        <w:rPr>
          <w:rFonts w:ascii="Arial" w:hAnsi="Arial" w:cs="Arial"/>
          <w:b/>
          <w:smallCaps/>
          <w:color w:val="000000"/>
        </w:rPr>
        <w:t>art.</w:t>
      </w:r>
      <w:r w:rsidRPr="00EE2EB2">
        <w:rPr>
          <w:rFonts w:ascii="Arial" w:hAnsi="Arial" w:cs="Arial"/>
          <w:b/>
          <w:smallCaps/>
          <w:color w:val="000000"/>
        </w:rPr>
        <w:t xml:space="preserve">10 </w:t>
      </w:r>
      <w:r w:rsidRPr="00EE2EB2">
        <w:rPr>
          <w:rFonts w:ascii="Arial" w:hAnsi="Arial" w:cs="Arial"/>
          <w:b/>
          <w:smallCaps/>
          <w:color w:val="000000"/>
        </w:rPr>
        <w:t xml:space="preserve">– </w:t>
      </w:r>
      <w:r w:rsidRPr="00EE2EB2">
        <w:rPr>
          <w:rFonts w:ascii="Arial" w:hAnsi="Arial" w:cs="Arial"/>
          <w:b/>
          <w:smallCaps/>
          <w:color w:val="000000"/>
        </w:rPr>
        <w:t>Rinvio normativo</w:t>
      </w:r>
    </w:p>
    <w:p w14:paraId="09187B3F" w14:textId="48B01C7A" w:rsidR="00EE2EB2" w:rsidRPr="00EE2EB2" w:rsidRDefault="00EE2EB2" w:rsidP="00EE2EB2">
      <w:pPr>
        <w:widowControl w:val="0"/>
        <w:suppressLineNumbers/>
        <w:spacing w:after="240" w:line="300" w:lineRule="auto"/>
        <w:ind w:left="284" w:right="140"/>
        <w:jc w:val="both"/>
        <w:rPr>
          <w:rFonts w:ascii="Arial" w:hAnsi="Arial" w:cs="Arial"/>
          <w:b/>
          <w:smallCaps/>
          <w:color w:val="000000"/>
        </w:rPr>
      </w:pPr>
      <w:r w:rsidRPr="00EE2EB2">
        <w:rPr>
          <w:rFonts w:ascii="Aptos" w:eastAsia="Aptos" w:hAnsi="Aptos" w:cs="Aptos"/>
          <w:color w:val="auto"/>
          <w:lang w:eastAsia="it-IT"/>
        </w:rPr>
        <w:t xml:space="preserve">Per tutto quanto non espressamente disciplinato dal presente contratto, si fa rinvio alle norme del </w:t>
      </w:r>
      <w:proofErr w:type="gramStart"/>
      <w:r w:rsidRPr="00EE2EB2">
        <w:rPr>
          <w:rFonts w:ascii="Aptos" w:eastAsia="Aptos" w:hAnsi="Aptos" w:cs="Aptos"/>
          <w:color w:val="auto"/>
          <w:lang w:eastAsia="it-IT"/>
        </w:rPr>
        <w:t>Codice Civile</w:t>
      </w:r>
      <w:proofErr w:type="gramEnd"/>
      <w:r w:rsidRPr="00EE2EB2">
        <w:rPr>
          <w:rFonts w:ascii="Aptos" w:eastAsia="Aptos" w:hAnsi="Aptos" w:cs="Aptos"/>
          <w:color w:val="auto"/>
          <w:lang w:eastAsia="it-IT"/>
        </w:rPr>
        <w:t xml:space="preserve"> in materia di condominio (artt. 1117-1139 c.c.), alle relative disposizioni di attuazione, e in materia di mandato (artt. 1703-1730 c.c.), in quanto compatibili</w:t>
      </w:r>
    </w:p>
    <w:p w14:paraId="50AF0738" w14:textId="77777777" w:rsidR="00EE2EB2" w:rsidRPr="00465ABC" w:rsidRDefault="00EE2EB2" w:rsidP="00EE2EB2">
      <w:pPr>
        <w:spacing w:line="276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</w:p>
    <w:tbl>
      <w:tblPr>
        <w:tblStyle w:val="Grigliatabella"/>
        <w:tblpPr w:leftFromText="141" w:rightFromText="141" w:vertAnchor="text" w:horzAnchor="page" w:tblpX="6740" w:tblpY="-1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CC5F9F" w:rsidRPr="00465ABC" w14:paraId="4DC12BE8" w14:textId="77777777" w:rsidTr="00CC5F9F">
        <w:trPr>
          <w:trHeight w:val="284"/>
        </w:trPr>
        <w:tc>
          <w:tcPr>
            <w:tcW w:w="1413" w:type="dxa"/>
            <w:shd w:val="clear" w:color="auto" w:fill="F2F2F2" w:themeFill="background1" w:themeFillShade="F2"/>
          </w:tcPr>
          <w:p w14:paraId="41A76457" w14:textId="77777777" w:rsidR="00CC5F9F" w:rsidRPr="00465ABC" w:rsidRDefault="00CC5F9F" w:rsidP="00CC5F9F">
            <w:pPr>
              <w:ind w:left="360"/>
              <w:jc w:val="both"/>
              <w:rPr>
                <w:rFonts w:ascii="Aptos" w:eastAsia="Aptos" w:hAnsi="Aptos" w:cs="Aptos"/>
                <w:color w:val="auto"/>
              </w:rPr>
            </w:pPr>
          </w:p>
        </w:tc>
      </w:tr>
    </w:tbl>
    <w:p w14:paraId="2A2E734C" w14:textId="7F57DCD0" w:rsidR="00E818A3" w:rsidRPr="00465ABC" w:rsidRDefault="00EE2EB2" w:rsidP="00CC5F9F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465ABC">
        <w:rPr>
          <w:rFonts w:ascii="Aptos" w:eastAsia="Aptos" w:hAnsi="Aptos" w:cs="Aptos"/>
          <w:color w:val="auto"/>
          <w:lang w:eastAsia="it-IT"/>
        </w:rPr>
        <w:t>Letto, approvato dall’assemblea dei condomini in data</w:t>
      </w:r>
    </w:p>
    <w:tbl>
      <w:tblPr>
        <w:tblStyle w:val="Grigliatabella"/>
        <w:tblpPr w:leftFromText="141" w:rightFromText="141" w:vertAnchor="text" w:horzAnchor="page" w:tblpX="1854" w:tblpY="-19"/>
        <w:tblW w:w="0" w:type="auto"/>
        <w:tblLook w:val="04A0" w:firstRow="1" w:lastRow="0" w:firstColumn="1" w:lastColumn="0" w:noHBand="0" w:noVBand="1"/>
      </w:tblPr>
      <w:tblGrid>
        <w:gridCol w:w="4815"/>
      </w:tblGrid>
      <w:tr w:rsidR="00CC5F9F" w:rsidRPr="00465ABC" w14:paraId="4C0FDC15" w14:textId="77777777" w:rsidTr="00CC5F9F">
        <w:trPr>
          <w:trHeight w:val="284"/>
        </w:trPr>
        <w:tc>
          <w:tcPr>
            <w:tcW w:w="4815" w:type="dxa"/>
            <w:shd w:val="clear" w:color="auto" w:fill="F2F2F2" w:themeFill="background1" w:themeFillShade="F2"/>
          </w:tcPr>
          <w:p w14:paraId="0EE0404F" w14:textId="77777777" w:rsidR="00CC5F9F" w:rsidRPr="00465ABC" w:rsidRDefault="00CC5F9F" w:rsidP="00CC5F9F">
            <w:pPr>
              <w:spacing w:line="300" w:lineRule="auto"/>
              <w:ind w:left="360"/>
              <w:jc w:val="both"/>
              <w:rPr>
                <w:rFonts w:ascii="Aptos" w:eastAsia="Aptos" w:hAnsi="Aptos" w:cs="Aptos"/>
                <w:color w:val="auto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7738" w:tblpY="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CC5F9F" w:rsidRPr="00465ABC" w14:paraId="0A35E30F" w14:textId="77777777" w:rsidTr="00CC5F9F">
        <w:trPr>
          <w:trHeight w:val="284"/>
        </w:trPr>
        <w:tc>
          <w:tcPr>
            <w:tcW w:w="1696" w:type="dxa"/>
            <w:shd w:val="clear" w:color="auto" w:fill="F2F2F2" w:themeFill="background1" w:themeFillShade="F2"/>
          </w:tcPr>
          <w:p w14:paraId="18DDA5FF" w14:textId="77777777" w:rsidR="00CC5F9F" w:rsidRPr="00465ABC" w:rsidRDefault="00CC5F9F" w:rsidP="00CC5F9F">
            <w:pPr>
              <w:ind w:left="360"/>
              <w:jc w:val="both"/>
              <w:rPr>
                <w:rFonts w:ascii="Aptos" w:eastAsia="Aptos" w:hAnsi="Aptos" w:cs="Aptos"/>
                <w:color w:val="auto"/>
              </w:rPr>
            </w:pPr>
          </w:p>
        </w:tc>
      </w:tr>
    </w:tbl>
    <w:p w14:paraId="177B52B1" w14:textId="1AFE23E8" w:rsidR="00CC5F9F" w:rsidRPr="00465ABC" w:rsidRDefault="00CC5F9F" w:rsidP="00CC5F9F">
      <w:pPr>
        <w:spacing w:after="40" w:line="300" w:lineRule="auto"/>
        <w:ind w:left="284" w:right="136"/>
        <w:jc w:val="both"/>
        <w:rPr>
          <w:rFonts w:ascii="Aptos" w:eastAsia="Aptos" w:hAnsi="Aptos" w:cs="Aptos"/>
          <w:color w:val="auto"/>
          <w:lang w:eastAsia="it-IT"/>
        </w:rPr>
      </w:pPr>
      <w:r w:rsidRPr="00465ABC">
        <w:rPr>
          <w:rFonts w:ascii="Aptos" w:eastAsia="Aptos" w:hAnsi="Aptos" w:cs="Aptos"/>
          <w:color w:val="auto"/>
          <w:lang w:eastAsia="it-IT"/>
        </w:rPr>
        <w:t>in                                                                                                                 a</w:t>
      </w:r>
      <w:r w:rsidR="00EE2EB2" w:rsidRPr="00465ABC">
        <w:rPr>
          <w:rFonts w:ascii="Aptos" w:eastAsia="Aptos" w:hAnsi="Aptos" w:cs="Aptos"/>
          <w:color w:val="auto"/>
          <w:lang w:eastAsia="it-IT"/>
        </w:rPr>
        <w:t>lle ore</w:t>
      </w:r>
      <w:r w:rsidRPr="00465ABC">
        <w:rPr>
          <w:rFonts w:ascii="Aptos" w:eastAsia="Aptos" w:hAnsi="Aptos" w:cs="Aptos"/>
          <w:color w:val="auto"/>
          <w:lang w:eastAsia="it-IT"/>
        </w:rPr>
        <w:t xml:space="preserve">                            </w:t>
      </w:r>
    </w:p>
    <w:p w14:paraId="47B7B968" w14:textId="77777777" w:rsidR="00CC5F9F" w:rsidRPr="00465ABC" w:rsidRDefault="00EE2EB2" w:rsidP="00CC5F9F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465ABC">
        <w:rPr>
          <w:rFonts w:ascii="Aptos" w:eastAsia="Aptos" w:hAnsi="Aptos" w:cs="Aptos"/>
          <w:color w:val="auto"/>
          <w:lang w:eastAsia="it-IT"/>
        </w:rPr>
        <w:t>allegato al libro verbali e sottoscritto</w:t>
      </w:r>
      <w:r w:rsidR="00CC5F9F" w:rsidRPr="00465ABC">
        <w:rPr>
          <w:rFonts w:ascii="Aptos" w:eastAsia="Aptos" w:hAnsi="Aptos" w:cs="Aptos"/>
          <w:color w:val="auto"/>
          <w:lang w:eastAsia="it-IT"/>
        </w:rPr>
        <w:t xml:space="preserve"> </w:t>
      </w:r>
      <w:r w:rsidRPr="00465ABC">
        <w:rPr>
          <w:rFonts w:ascii="Aptos" w:eastAsia="Aptos" w:hAnsi="Aptos" w:cs="Aptos"/>
          <w:color w:val="auto"/>
          <w:lang w:eastAsia="it-IT"/>
        </w:rPr>
        <w:t>d</w:t>
      </w:r>
      <w:r w:rsidR="00CC5F9F" w:rsidRPr="00465ABC">
        <w:rPr>
          <w:rFonts w:ascii="Aptos" w:eastAsia="Aptos" w:hAnsi="Aptos" w:cs="Aptos"/>
          <w:color w:val="auto"/>
          <w:lang w:eastAsia="it-IT"/>
        </w:rPr>
        <w:t>a:</w:t>
      </w:r>
    </w:p>
    <w:p w14:paraId="5FA88C7B" w14:textId="77777777" w:rsidR="00CC5F9F" w:rsidRPr="00465ABC" w:rsidRDefault="00EE2EB2" w:rsidP="00CC5F9F">
      <w:pPr>
        <w:spacing w:line="300" w:lineRule="auto"/>
        <w:ind w:left="284" w:right="135"/>
        <w:jc w:val="both"/>
        <w:rPr>
          <w:rFonts w:ascii="Aptos" w:eastAsia="Aptos" w:hAnsi="Aptos" w:cs="Aptos"/>
          <w:color w:val="auto"/>
          <w:lang w:eastAsia="it-IT"/>
        </w:rPr>
      </w:pPr>
      <w:r w:rsidRPr="00465ABC">
        <w:rPr>
          <w:rFonts w:ascii="Aptos" w:eastAsia="Aptos" w:hAnsi="Aptos" w:cs="Aptos"/>
          <w:color w:val="auto"/>
          <w:lang w:eastAsia="it-IT"/>
        </w:rPr>
        <w:t xml:space="preserve"> </w:t>
      </w:r>
    </w:p>
    <w:p w14:paraId="025F3B2A" w14:textId="77777777" w:rsidR="00CC5F9F" w:rsidRPr="00465ABC" w:rsidRDefault="00CC5F9F" w:rsidP="00CC5F9F">
      <w:pPr>
        <w:spacing w:line="300" w:lineRule="auto"/>
        <w:ind w:left="284" w:right="135"/>
        <w:jc w:val="center"/>
        <w:rPr>
          <w:rFonts w:ascii="Aptos" w:eastAsia="Aptos" w:hAnsi="Aptos" w:cs="Aptos"/>
          <w:b/>
          <w:bCs/>
          <w:color w:val="auto"/>
          <w:lang w:eastAsia="it-IT"/>
        </w:rPr>
      </w:pPr>
      <w:r w:rsidRPr="00465ABC">
        <w:rPr>
          <w:rFonts w:ascii="Aptos" w:eastAsia="Aptos" w:hAnsi="Aptos" w:cs="Aptos"/>
          <w:b/>
          <w:bCs/>
          <w:color w:val="auto"/>
          <w:lang w:eastAsia="it-IT"/>
        </w:rPr>
        <w:t xml:space="preserve">Il </w:t>
      </w:r>
      <w:r w:rsidR="00EE2EB2" w:rsidRPr="00465ABC">
        <w:rPr>
          <w:rFonts w:ascii="Aptos" w:eastAsia="Aptos" w:hAnsi="Aptos" w:cs="Aptos"/>
          <w:b/>
          <w:bCs/>
          <w:color w:val="auto"/>
          <w:lang w:eastAsia="it-IT"/>
        </w:rPr>
        <w:t xml:space="preserve">Presidente dell’assemblea </w:t>
      </w:r>
      <w:r w:rsidRPr="00465ABC">
        <w:rPr>
          <w:rFonts w:ascii="Aptos" w:eastAsia="Aptos" w:hAnsi="Aptos" w:cs="Aptos"/>
          <w:b/>
          <w:bCs/>
          <w:color w:val="auto"/>
          <w:lang w:eastAsia="it-IT"/>
        </w:rPr>
        <w:t xml:space="preserve">                                                             Il Segretario dell’assemblea</w:t>
      </w:r>
    </w:p>
    <w:p w14:paraId="367AC696" w14:textId="77777777" w:rsidR="00CC5F9F" w:rsidRPr="00465ABC" w:rsidRDefault="00CC5F9F" w:rsidP="00CC5F9F">
      <w:pPr>
        <w:spacing w:line="300" w:lineRule="auto"/>
        <w:ind w:left="284" w:right="135"/>
        <w:jc w:val="center"/>
        <w:rPr>
          <w:rFonts w:ascii="Aptos" w:eastAsia="Aptos" w:hAnsi="Aptos" w:cs="Aptos"/>
          <w:b/>
          <w:bCs/>
          <w:color w:val="auto"/>
          <w:lang w:eastAsia="it-IT"/>
        </w:rPr>
      </w:pPr>
    </w:p>
    <w:p w14:paraId="4019C01A" w14:textId="0532F969" w:rsidR="00EE2EB2" w:rsidRPr="00465ABC" w:rsidRDefault="00CC5F9F" w:rsidP="00CC5F9F">
      <w:pPr>
        <w:spacing w:line="300" w:lineRule="auto"/>
        <w:ind w:left="284" w:right="135"/>
        <w:jc w:val="center"/>
        <w:rPr>
          <w:rFonts w:ascii="Aptos" w:eastAsia="Aptos" w:hAnsi="Aptos" w:cs="Aptos"/>
          <w:b/>
          <w:bCs/>
          <w:color w:val="auto"/>
          <w:lang w:eastAsia="it-IT"/>
        </w:rPr>
      </w:pPr>
      <w:r w:rsidRPr="00465ABC">
        <w:rPr>
          <w:rFonts w:ascii="Arial" w:hAnsi="Arial" w:cs="Arial"/>
          <w:b/>
          <w:smallCaps/>
          <w:color w:val="000000"/>
        </w:rPr>
        <w:t>_________________                                                                       _________________</w:t>
      </w:r>
    </w:p>
    <w:p w14:paraId="5A50C4AB" w14:textId="77777777" w:rsidR="00CC5F9F" w:rsidRDefault="00CC5F9F" w:rsidP="00EE2EB2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</w:p>
    <w:p w14:paraId="54893F47" w14:textId="62E81E10" w:rsidR="009D4247" w:rsidRDefault="00CC5F9F" w:rsidP="00CC5F9F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  <w:r w:rsidRPr="00CC5F9F">
        <w:rPr>
          <w:rFonts w:ascii="Aptos" w:hAnsi="Aptos" w:cs="Arial"/>
          <w:b/>
          <w:color w:val="000000"/>
        </w:rPr>
        <w:t>L’Amministratore</w:t>
      </w:r>
    </w:p>
    <w:p w14:paraId="1FFE54D6" w14:textId="4E11C62F" w:rsidR="00CC5F9F" w:rsidRDefault="00CC5F9F" w:rsidP="00CC5F9F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  <w:r>
        <w:rPr>
          <w:rFonts w:ascii="Aptos" w:hAnsi="Aptos" w:cs="Arial"/>
          <w:b/>
          <w:color w:val="000000"/>
        </w:rPr>
        <w:t>_______________________________</w:t>
      </w:r>
    </w:p>
    <w:p w14:paraId="09F7EFEB" w14:textId="77777777" w:rsidR="00CC5F9F" w:rsidRDefault="00CC5F9F" w:rsidP="00CC5F9F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</w:p>
    <w:p w14:paraId="498E7292" w14:textId="77777777" w:rsidR="00CC5F9F" w:rsidRDefault="00CC5F9F" w:rsidP="00CC5F9F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</w:p>
    <w:p w14:paraId="18D3CD1E" w14:textId="77777777" w:rsidR="00CC5F9F" w:rsidRDefault="00CC5F9F" w:rsidP="00CC5F9F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</w:p>
    <w:p w14:paraId="1940F1E3" w14:textId="77777777" w:rsidR="00CC5F9F" w:rsidRDefault="00CC5F9F" w:rsidP="00CC5F9F">
      <w:pPr>
        <w:spacing w:line="276" w:lineRule="auto"/>
        <w:ind w:left="284" w:right="135"/>
        <w:jc w:val="both"/>
        <w:rPr>
          <w:rFonts w:ascii="Aptos" w:eastAsia="Aptos" w:hAnsi="Aptos" w:cs="Aptos"/>
        </w:rPr>
      </w:pPr>
    </w:p>
    <w:p w14:paraId="6B8C4384" w14:textId="77777777" w:rsidR="00CC5F9F" w:rsidRPr="00930876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Theme="majorHAnsi" w:hAnsiTheme="majorHAnsi" w:cstheme="majorHAnsi"/>
          <w:i/>
          <w:iCs/>
        </w:rPr>
      </w:pPr>
      <w:r w:rsidRPr="00930876">
        <w:rPr>
          <w:rFonts w:asciiTheme="majorHAnsi" w:eastAsia="Aptos" w:hAnsiTheme="majorHAnsi" w:cstheme="majorHAnsi"/>
          <w:i/>
          <w:iCs/>
        </w:rPr>
        <w:t xml:space="preserve">Ai sensi dell’art.1341-1342 c.c. e art.33-34 del Codice del consumo, dopo la lettura all’assemblea degli articoli </w:t>
      </w:r>
      <w:r w:rsidRPr="00930876">
        <w:rPr>
          <w:rFonts w:asciiTheme="majorHAnsi" w:eastAsia="Aptos" w:hAnsiTheme="majorHAnsi" w:cstheme="majorHAnsi"/>
          <w:b/>
          <w:bCs/>
          <w:i/>
          <w:iCs/>
        </w:rPr>
        <w:t>2.1</w:t>
      </w:r>
      <w:r w:rsidRPr="00930876">
        <w:rPr>
          <w:rFonts w:asciiTheme="majorHAnsi" w:eastAsia="Aptos" w:hAnsiTheme="majorHAnsi" w:cstheme="majorHAnsi"/>
          <w:i/>
          <w:iCs/>
        </w:rPr>
        <w:t xml:space="preserve"> "proroga del contratto"- </w:t>
      </w:r>
      <w:r w:rsidRPr="00930876">
        <w:rPr>
          <w:rFonts w:asciiTheme="majorHAnsi" w:eastAsia="Aptos" w:hAnsiTheme="majorHAnsi" w:cstheme="majorHAnsi"/>
          <w:b/>
          <w:bCs/>
          <w:i/>
          <w:iCs/>
        </w:rPr>
        <w:t>3.1-3.2-3.3</w:t>
      </w:r>
      <w:r w:rsidRPr="00930876">
        <w:rPr>
          <w:rFonts w:asciiTheme="majorHAnsi" w:eastAsia="Aptos" w:hAnsiTheme="majorHAnsi" w:cstheme="majorHAnsi"/>
          <w:i/>
          <w:iCs/>
        </w:rPr>
        <w:t xml:space="preserve">- (compenso) - </w:t>
      </w:r>
      <w:r w:rsidRPr="00930876">
        <w:rPr>
          <w:rFonts w:asciiTheme="majorHAnsi" w:eastAsia="Aptos" w:hAnsiTheme="majorHAnsi" w:cstheme="majorHAnsi"/>
          <w:b/>
          <w:bCs/>
          <w:i/>
          <w:iCs/>
        </w:rPr>
        <w:t>4.1 - 4.2</w:t>
      </w:r>
      <w:r w:rsidRPr="00930876">
        <w:rPr>
          <w:rFonts w:asciiTheme="majorHAnsi" w:eastAsia="Aptos" w:hAnsiTheme="majorHAnsi" w:cstheme="majorHAnsi"/>
          <w:i/>
          <w:iCs/>
        </w:rPr>
        <w:t xml:space="preserve"> (passaggio delle consegne e cessazione anticipata), </w:t>
      </w:r>
      <w:r w:rsidRPr="00930876">
        <w:rPr>
          <w:rFonts w:asciiTheme="majorHAnsi" w:hAnsiTheme="majorHAnsi" w:cstheme="majorHAnsi"/>
          <w:i/>
          <w:iCs/>
        </w:rPr>
        <w:t>questi vengono espressamente approvati con la maggioranza di nomina dell’amministratore.</w:t>
      </w:r>
    </w:p>
    <w:p w14:paraId="7F0705AD" w14:textId="77777777" w:rsidR="00CC5F9F" w:rsidRPr="00930876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Theme="majorHAnsi" w:hAnsiTheme="majorHAnsi" w:cstheme="majorHAnsi"/>
          <w:i/>
          <w:iCs/>
        </w:rPr>
      </w:pPr>
      <w:r w:rsidRPr="00930876">
        <w:rPr>
          <w:rFonts w:asciiTheme="majorHAnsi" w:hAnsiTheme="majorHAnsi" w:cstheme="majorHAnsi"/>
          <w:i/>
          <w:iCs/>
        </w:rPr>
        <w:t>Il Segretario dell’assemblea                                                      Il Presidente dell’assemblea</w:t>
      </w:r>
    </w:p>
    <w:p w14:paraId="4B71BF40" w14:textId="77777777" w:rsidR="00CC5F9F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i/>
          <w:iCs/>
        </w:rPr>
      </w:pPr>
    </w:p>
    <w:p w14:paraId="65C2C866" w14:textId="77777777" w:rsidR="00CC5F9F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i/>
          <w:iCs/>
        </w:rPr>
      </w:pPr>
    </w:p>
    <w:p w14:paraId="5006358B" w14:textId="77777777" w:rsidR="00CC5F9F" w:rsidRPr="00CC5F9F" w:rsidRDefault="00CC5F9F" w:rsidP="00CC5F9F">
      <w:pPr>
        <w:widowControl w:val="0"/>
        <w:suppressLineNumbers/>
        <w:spacing w:after="240" w:line="300" w:lineRule="auto"/>
        <w:jc w:val="center"/>
        <w:rPr>
          <w:rFonts w:ascii="Aptos" w:hAnsi="Aptos" w:cs="Arial"/>
          <w:b/>
          <w:color w:val="000000"/>
        </w:rPr>
      </w:pPr>
    </w:p>
    <w:p w14:paraId="2EEB72B5" w14:textId="77777777" w:rsidR="00CC5F9F" w:rsidRDefault="00CC5F9F" w:rsidP="00CC5F9F">
      <w:pPr>
        <w:spacing w:line="276" w:lineRule="auto"/>
        <w:ind w:left="284" w:right="135"/>
        <w:jc w:val="center"/>
        <w:rPr>
          <w:rFonts w:ascii="Aptos" w:eastAsia="Aptos" w:hAnsi="Aptos" w:cs="Aptos"/>
          <w:b/>
          <w:bCs/>
        </w:rPr>
      </w:pPr>
    </w:p>
    <w:p w14:paraId="71793F34" w14:textId="2D191275" w:rsidR="00CC5F9F" w:rsidRDefault="00CC5F9F" w:rsidP="00CC5F9F">
      <w:pPr>
        <w:spacing w:line="276" w:lineRule="auto"/>
        <w:ind w:left="284" w:right="135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CONTRATTO PER  L’ AMMINISTRAZIONE DEL CONDOMINIO</w:t>
      </w:r>
    </w:p>
    <w:p w14:paraId="41978F06" w14:textId="77777777" w:rsidR="00465ABC" w:rsidRPr="004A359B" w:rsidRDefault="00465ABC" w:rsidP="00CC5F9F">
      <w:pPr>
        <w:spacing w:line="276" w:lineRule="auto"/>
        <w:ind w:left="284" w:right="135"/>
        <w:jc w:val="center"/>
        <w:rPr>
          <w:rFonts w:ascii="Aptos" w:eastAsia="Aptos" w:hAnsi="Aptos" w:cs="Aptos"/>
          <w:b/>
          <w:bCs/>
        </w:rPr>
      </w:pPr>
    </w:p>
    <w:p w14:paraId="537AAE77" w14:textId="296C8D34" w:rsidR="00CC5F9F" w:rsidRPr="00465ABC" w:rsidRDefault="00465ABC" w:rsidP="00CC5F9F">
      <w:pPr>
        <w:spacing w:line="276" w:lineRule="auto"/>
        <w:ind w:right="135"/>
        <w:jc w:val="both"/>
        <w:rPr>
          <w:rFonts w:ascii="Aptos" w:eastAsia="Aptos" w:hAnsi="Aptos" w:cs="Aptos"/>
          <w:b/>
          <w:bCs/>
          <w:u w:val="single"/>
        </w:rPr>
      </w:pPr>
      <w:r w:rsidRPr="00465ABC">
        <w:rPr>
          <w:rFonts w:ascii="Aptos" w:eastAsia="Aptos" w:hAnsi="Aptos" w:cs="Aptos"/>
          <w:b/>
          <w:bCs/>
          <w:u w:val="single"/>
        </w:rPr>
        <w:t>Allegato A – Specificazione analitica del compenso</w:t>
      </w:r>
    </w:p>
    <w:p w14:paraId="101E6CFB" w14:textId="77777777" w:rsidR="00465ABC" w:rsidRDefault="00465ABC" w:rsidP="00CC5F9F">
      <w:pPr>
        <w:spacing w:line="276" w:lineRule="auto"/>
        <w:ind w:right="135"/>
        <w:jc w:val="both"/>
        <w:rPr>
          <w:rFonts w:ascii="Aptos" w:eastAsia="Aptos" w:hAnsi="Aptos" w:cs="Aptos"/>
        </w:rPr>
      </w:pPr>
    </w:p>
    <w:p w14:paraId="2483FFBF" w14:textId="77777777" w:rsidR="00CC5F9F" w:rsidRDefault="00CC5F9F" w:rsidP="00CC5F9F">
      <w:pPr>
        <w:widowControl w:val="0"/>
        <w:suppressLineNumbers/>
        <w:contextualSpacing/>
        <w:jc w:val="both"/>
      </w:pPr>
      <w:r>
        <w:rPr>
          <w:rFonts w:ascii="Arial" w:hAnsi="Arial" w:cs="Arial"/>
          <w:b/>
          <w:i/>
          <w:smallCaps/>
          <w:color w:val="000000"/>
        </w:rPr>
        <w:t>1.  Sono comprese le seguenti prestazioni:</w:t>
      </w:r>
    </w:p>
    <w:tbl>
      <w:tblPr>
        <w:tblStyle w:val="Grigliatabella"/>
        <w:tblW w:w="9670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7371"/>
        <w:gridCol w:w="2299"/>
      </w:tblGrid>
      <w:tr w:rsidR="00CC5F9F" w14:paraId="141AEFB4" w14:textId="77777777" w:rsidTr="001A2F80">
        <w:tc>
          <w:tcPr>
            <w:tcW w:w="7371" w:type="dxa"/>
            <w:tcMar>
              <w:left w:w="78" w:type="dxa"/>
            </w:tcMar>
          </w:tcPr>
          <w:p w14:paraId="76F7072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Compenso per la gestione ordinaria</w:t>
            </w:r>
          </w:p>
        </w:tc>
        <w:tc>
          <w:tcPr>
            <w:tcW w:w="2299" w:type="dxa"/>
            <w:shd w:val="clear" w:color="auto" w:fill="D9D9D9" w:themeFill="background1" w:themeFillShade="D9"/>
            <w:tcMar>
              <w:left w:w="78" w:type="dxa"/>
            </w:tcMar>
          </w:tcPr>
          <w:p w14:paraId="7DDAF31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+ IVA</w:t>
            </w:r>
          </w:p>
          <w:p w14:paraId="53AC4D3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proprietario</w:t>
            </w:r>
          </w:p>
        </w:tc>
      </w:tr>
    </w:tbl>
    <w:p w14:paraId="686A931F" w14:textId="77777777" w:rsidR="00CC5F9F" w:rsidRDefault="00CC5F9F" w:rsidP="00CC5F9F">
      <w:pPr>
        <w:keepNext/>
        <w:widowControl w:val="0"/>
        <w:suppressLineNumbers/>
        <w:contextualSpacing/>
        <w:jc w:val="both"/>
        <w:rPr>
          <w:i/>
        </w:rPr>
      </w:pPr>
    </w:p>
    <w:p w14:paraId="5B9AF815" w14:textId="77777777" w:rsidR="00CC5F9F" w:rsidRDefault="00CC5F9F" w:rsidP="00CC5F9F">
      <w:pPr>
        <w:widowControl w:val="0"/>
        <w:suppressLineNumbers/>
        <w:contextualSpacing/>
        <w:jc w:val="both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i/>
          <w:smallCaps/>
          <w:color w:val="000000"/>
        </w:rPr>
        <w:t xml:space="preserve">2. Prestazioni non comprese. Dettaglio delle tariffe applicate: </w:t>
      </w:r>
    </w:p>
    <w:tbl>
      <w:tblPr>
        <w:tblStyle w:val="Grigliatabella"/>
        <w:tblW w:w="9747" w:type="dxa"/>
        <w:tblInd w:w="108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4962"/>
        <w:gridCol w:w="991"/>
        <w:gridCol w:w="991"/>
        <w:gridCol w:w="992"/>
        <w:gridCol w:w="1811"/>
      </w:tblGrid>
      <w:tr w:rsidR="00CC5F9F" w14:paraId="3368887C" w14:textId="77777777" w:rsidTr="001A2F80">
        <w:tc>
          <w:tcPr>
            <w:tcW w:w="4962" w:type="dxa"/>
            <w:tcBorders>
              <w:top w:val="nil"/>
              <w:left w:val="nil"/>
            </w:tcBorders>
          </w:tcPr>
          <w:p w14:paraId="632C261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  <w:tcMar>
              <w:left w:w="78" w:type="dxa"/>
            </w:tcMar>
          </w:tcPr>
          <w:p w14:paraId="2FBDAF0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(Valori IVA Esclusa)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1AF13AC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</w:p>
        </w:tc>
      </w:tr>
      <w:tr w:rsidR="00CC5F9F" w14:paraId="775C9F40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4C48CC9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Prestazione</w:t>
            </w:r>
          </w:p>
        </w:tc>
        <w:tc>
          <w:tcPr>
            <w:tcW w:w="991" w:type="dxa"/>
            <w:tcMar>
              <w:left w:w="78" w:type="dxa"/>
            </w:tcMar>
          </w:tcPr>
          <w:p w14:paraId="1FDEC5D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Min</w:t>
            </w:r>
          </w:p>
        </w:tc>
        <w:tc>
          <w:tcPr>
            <w:tcW w:w="991" w:type="dxa"/>
            <w:tcMar>
              <w:left w:w="78" w:type="dxa"/>
            </w:tcMar>
          </w:tcPr>
          <w:p w14:paraId="4059311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Max</w:t>
            </w:r>
          </w:p>
        </w:tc>
        <w:tc>
          <w:tcPr>
            <w:tcW w:w="992" w:type="dxa"/>
            <w:tcMar>
              <w:left w:w="78" w:type="dxa"/>
            </w:tcMar>
          </w:tcPr>
          <w:p w14:paraId="38BCDA4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Applicata</w:t>
            </w:r>
          </w:p>
          <w:p w14:paraId="400DD17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Studio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6D29CAF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center"/>
              <w:rPr>
                <w:rFonts w:ascii="Arial" w:hAnsi="Arial" w:cs="Arial"/>
                <w:b/>
                <w:i/>
                <w:color w:val="000000"/>
                <w:szCs w:val="20"/>
              </w:rPr>
            </w:pPr>
          </w:p>
        </w:tc>
      </w:tr>
      <w:tr w:rsidR="00CC5F9F" w14:paraId="237C19FD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3756509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55D76F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DA97C4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A10AEF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</w:tcPr>
          <w:p w14:paraId="0D1616F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CC5F9F" w14:paraId="3549FA93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AFDB5F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ricerca dati anagrafici dei condomini inadempienti al dettato dell'art. 1130 comma 6</w:t>
            </w:r>
          </w:p>
        </w:tc>
        <w:tc>
          <w:tcPr>
            <w:tcW w:w="991" w:type="dxa"/>
            <w:tcMar>
              <w:left w:w="78" w:type="dxa"/>
            </w:tcMar>
          </w:tcPr>
          <w:p w14:paraId="223B4B6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57C98E8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6A6CD90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6CCDFC0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ricerca</w:t>
            </w:r>
          </w:p>
        </w:tc>
      </w:tr>
      <w:tr w:rsidR="00CC5F9F" w14:paraId="21EE3D3F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21E9A1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ricerca recapito dei condomini non più reperibili al vecchio indirizzo</w:t>
            </w:r>
          </w:p>
        </w:tc>
        <w:tc>
          <w:tcPr>
            <w:tcW w:w="991" w:type="dxa"/>
            <w:tcMar>
              <w:left w:w="78" w:type="dxa"/>
            </w:tcMar>
          </w:tcPr>
          <w:p w14:paraId="1B094EA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4F1B137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5CC5A76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5B4BE1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ricerca</w:t>
            </w:r>
          </w:p>
        </w:tc>
      </w:tr>
      <w:tr w:rsidR="00CC5F9F" w14:paraId="140953AA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4BB0642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suddivisione delle spese per cambio proprietario durante l'esercizio</w:t>
            </w:r>
          </w:p>
        </w:tc>
        <w:tc>
          <w:tcPr>
            <w:tcW w:w="991" w:type="dxa"/>
            <w:tcMar>
              <w:left w:w="78" w:type="dxa"/>
            </w:tcMar>
          </w:tcPr>
          <w:p w14:paraId="48FE932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695FB2A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755A40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4B83A2C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riparto e per soggetto</w:t>
            </w:r>
          </w:p>
        </w:tc>
      </w:tr>
      <w:tr w:rsidR="00CC5F9F" w14:paraId="20A4A952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44DB554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D6391A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FD7C67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E5239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3893FED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6AA23A66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800642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assemblea straordinaria o ripetizione dell’ordinaria</w:t>
            </w:r>
          </w:p>
        </w:tc>
        <w:tc>
          <w:tcPr>
            <w:tcW w:w="991" w:type="dxa"/>
            <w:tcMar>
              <w:left w:w="78" w:type="dxa"/>
            </w:tcMar>
          </w:tcPr>
          <w:p w14:paraId="720E792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304A3F8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2B741C2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068AC2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assemblea</w:t>
            </w:r>
          </w:p>
        </w:tc>
      </w:tr>
      <w:tr w:rsidR="00CC5F9F" w14:paraId="39A12B60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CA74527" w14:textId="77777777" w:rsidR="00CC5F9F" w:rsidRDefault="00CC5F9F" w:rsidP="00CC5F9F">
            <w:pPr>
              <w:pStyle w:val="Paragrafoelenco"/>
              <w:keepNext/>
              <w:widowControl w:val="0"/>
              <w:numPr>
                <w:ilvl w:val="0"/>
                <w:numId w:val="2"/>
              </w:numPr>
              <w:suppressLineNumbers/>
              <w:suppressAutoHyphens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Oltre alla tariffa oraria</w:t>
            </w:r>
          </w:p>
        </w:tc>
        <w:tc>
          <w:tcPr>
            <w:tcW w:w="991" w:type="dxa"/>
            <w:tcMar>
              <w:left w:w="78" w:type="dxa"/>
            </w:tcMar>
          </w:tcPr>
          <w:p w14:paraId="6814CAC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0B4E80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373607F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EDB999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ora di Assemblea</w:t>
            </w:r>
          </w:p>
        </w:tc>
      </w:tr>
      <w:tr w:rsidR="00CC5F9F" w14:paraId="1CDD499C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709C7B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assemblea di Consiglio e Consorzio</w:t>
            </w:r>
          </w:p>
        </w:tc>
        <w:tc>
          <w:tcPr>
            <w:tcW w:w="991" w:type="dxa"/>
            <w:tcMar>
              <w:left w:w="78" w:type="dxa"/>
            </w:tcMar>
          </w:tcPr>
          <w:p w14:paraId="4D3F4FA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10E0B9D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845B7E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45AD1A7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assemblea</w:t>
            </w:r>
          </w:p>
        </w:tc>
      </w:tr>
      <w:tr w:rsidR="00CC5F9F" w14:paraId="501696F8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05D9B3E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partecipazione udienze in tribunale + vacazione </w:t>
            </w:r>
          </w:p>
        </w:tc>
        <w:tc>
          <w:tcPr>
            <w:tcW w:w="991" w:type="dxa"/>
            <w:tcMar>
              <w:left w:w="78" w:type="dxa"/>
            </w:tcMar>
          </w:tcPr>
          <w:p w14:paraId="521994D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3A706EC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6576EC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634102D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udienza</w:t>
            </w:r>
          </w:p>
        </w:tc>
      </w:tr>
      <w:tr w:rsidR="00CC5F9F" w14:paraId="662CE5AD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0DAA9006" w14:textId="77777777" w:rsidR="00CC5F9F" w:rsidRPr="00497423" w:rsidRDefault="00CC5F9F" w:rsidP="00CC5F9F">
            <w:pPr>
              <w:pStyle w:val="Paragrafoelenco"/>
              <w:keepNext/>
              <w:widowControl w:val="0"/>
              <w:numPr>
                <w:ilvl w:val="0"/>
                <w:numId w:val="2"/>
              </w:numPr>
              <w:suppressLineNumbers/>
              <w:suppressAutoHyphens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Oltre alla tariffa oraria</w:t>
            </w:r>
          </w:p>
        </w:tc>
        <w:tc>
          <w:tcPr>
            <w:tcW w:w="991" w:type="dxa"/>
            <w:tcMar>
              <w:left w:w="78" w:type="dxa"/>
            </w:tcMar>
          </w:tcPr>
          <w:p w14:paraId="6363E72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AA8C7F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80C636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5E4DB53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ora</w:t>
            </w:r>
          </w:p>
        </w:tc>
      </w:tr>
      <w:tr w:rsidR="00CC5F9F" w14:paraId="2BD0896F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374059F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partecipazione incontri per mediazione + vacazione</w:t>
            </w:r>
          </w:p>
        </w:tc>
        <w:tc>
          <w:tcPr>
            <w:tcW w:w="991" w:type="dxa"/>
            <w:tcMar>
              <w:left w:w="78" w:type="dxa"/>
            </w:tcMar>
          </w:tcPr>
          <w:p w14:paraId="7508948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6537E5B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2C74D7D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1988AFE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incontro</w:t>
            </w:r>
          </w:p>
        </w:tc>
      </w:tr>
      <w:tr w:rsidR="00CC5F9F" w14:paraId="28297ACD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A35255D" w14:textId="77777777" w:rsidR="00CC5F9F" w:rsidRPr="00497423" w:rsidRDefault="00CC5F9F" w:rsidP="00CC5F9F">
            <w:pPr>
              <w:pStyle w:val="Paragrafoelenco"/>
              <w:keepNext/>
              <w:widowControl w:val="0"/>
              <w:numPr>
                <w:ilvl w:val="0"/>
                <w:numId w:val="2"/>
              </w:numPr>
              <w:suppressLineNumbers/>
              <w:suppressAutoHyphens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Oltre alla tariffa oraria</w:t>
            </w:r>
          </w:p>
        </w:tc>
        <w:tc>
          <w:tcPr>
            <w:tcW w:w="991" w:type="dxa"/>
            <w:tcMar>
              <w:left w:w="78" w:type="dxa"/>
            </w:tcMar>
          </w:tcPr>
          <w:p w14:paraId="63E749E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3B0B437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3A28F61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5074B3F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ora</w:t>
            </w:r>
          </w:p>
        </w:tc>
      </w:tr>
      <w:tr w:rsidR="00CC5F9F" w14:paraId="62E6F030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5A58E369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F19244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291E90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2A46EB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0938CB9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5E3DF31B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50995234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proofErr w:type="gramStart"/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I°</w:t>
            </w:r>
            <w:proofErr w:type="gramEnd"/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 sollecito di pagamento al condòmino moroso (bolli esclusi)</w:t>
            </w:r>
          </w:p>
        </w:tc>
        <w:tc>
          <w:tcPr>
            <w:tcW w:w="991" w:type="dxa"/>
            <w:tcMar>
              <w:left w:w="78" w:type="dxa"/>
            </w:tcMar>
          </w:tcPr>
          <w:p w14:paraId="24F37CE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C0B152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4037BA0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34E8B39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sollecito</w:t>
            </w:r>
          </w:p>
        </w:tc>
      </w:tr>
      <w:tr w:rsidR="00CC5F9F" w14:paraId="61CE5696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09A43172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proofErr w:type="gramStart"/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2°</w:t>
            </w:r>
            <w:proofErr w:type="gramEnd"/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 sollecito di pagamento al condòmino moroso (bolli esclusi)</w:t>
            </w:r>
          </w:p>
        </w:tc>
        <w:tc>
          <w:tcPr>
            <w:tcW w:w="991" w:type="dxa"/>
            <w:tcMar>
              <w:left w:w="78" w:type="dxa"/>
            </w:tcMar>
          </w:tcPr>
          <w:p w14:paraId="7B09A5B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3C26A23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3129D7E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D4C43B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sollecito</w:t>
            </w:r>
          </w:p>
        </w:tc>
      </w:tr>
      <w:tr w:rsidR="00CC5F9F" w14:paraId="535ABDBC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43DC9E8B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Invio pratica al Legale per morosità del condòmino (bolli esclusi)</w:t>
            </w:r>
          </w:p>
        </w:tc>
        <w:tc>
          <w:tcPr>
            <w:tcW w:w="991" w:type="dxa"/>
            <w:tcMar>
              <w:left w:w="78" w:type="dxa"/>
            </w:tcMar>
          </w:tcPr>
          <w:p w14:paraId="01BB237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34C9EC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2D74905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6BD1313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pratica</w:t>
            </w:r>
          </w:p>
        </w:tc>
      </w:tr>
      <w:tr w:rsidR="00CC5F9F" w14:paraId="031485B9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5B2DC7B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65378F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B54927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684C1C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2E0B504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5EDEEAB9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455AC55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elaborazione e trasmissione telematica del modello 770</w:t>
            </w:r>
          </w:p>
        </w:tc>
        <w:tc>
          <w:tcPr>
            <w:tcW w:w="991" w:type="dxa"/>
            <w:tcMar>
              <w:left w:w="78" w:type="dxa"/>
            </w:tcMar>
          </w:tcPr>
          <w:p w14:paraId="4650E70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8BCF62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743B14F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19A15FA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anno fiscale</w:t>
            </w:r>
          </w:p>
        </w:tc>
      </w:tr>
      <w:tr w:rsidR="00CC5F9F" w14:paraId="345D66F5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28DF946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versamenti ritenute d'acconto e modello F24</w:t>
            </w:r>
          </w:p>
        </w:tc>
        <w:tc>
          <w:tcPr>
            <w:tcW w:w="991" w:type="dxa"/>
            <w:tcMar>
              <w:left w:w="78" w:type="dxa"/>
            </w:tcMar>
          </w:tcPr>
          <w:p w14:paraId="244BE03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DE4B64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A31B30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7FAD3F2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F24</w:t>
            </w:r>
          </w:p>
        </w:tc>
      </w:tr>
      <w:tr w:rsidR="00CC5F9F" w14:paraId="78F1216E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E43951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certificazioni per fornitore</w:t>
            </w:r>
          </w:p>
        </w:tc>
        <w:tc>
          <w:tcPr>
            <w:tcW w:w="991" w:type="dxa"/>
            <w:tcMar>
              <w:left w:w="78" w:type="dxa"/>
            </w:tcMar>
          </w:tcPr>
          <w:p w14:paraId="01BBE6F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097F6A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0DF5B7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13C49E1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fornitore</w:t>
            </w:r>
          </w:p>
        </w:tc>
      </w:tr>
      <w:tr w:rsidR="00CC5F9F" w14:paraId="543A4E69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559C7F3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elaborazione certificazione unica </w:t>
            </w:r>
          </w:p>
        </w:tc>
        <w:tc>
          <w:tcPr>
            <w:tcW w:w="991" w:type="dxa"/>
            <w:tcMar>
              <w:left w:w="78" w:type="dxa"/>
            </w:tcMar>
          </w:tcPr>
          <w:p w14:paraId="6FC8778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789F6CF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724D6B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7B4D015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anno fiscale</w:t>
            </w:r>
          </w:p>
        </w:tc>
      </w:tr>
      <w:tr w:rsidR="00CC5F9F" w14:paraId="12D9E5B4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5BDEF54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1374642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73342C2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338F90A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5ADAD3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5C01461D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4C4DE70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elaborazione quadro AC</w:t>
            </w:r>
          </w:p>
        </w:tc>
        <w:tc>
          <w:tcPr>
            <w:tcW w:w="991" w:type="dxa"/>
            <w:tcMar>
              <w:left w:w="78" w:type="dxa"/>
            </w:tcMar>
          </w:tcPr>
          <w:p w14:paraId="63A40F8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7F51CD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16039A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639165F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anno fiscale</w:t>
            </w:r>
          </w:p>
        </w:tc>
      </w:tr>
      <w:tr w:rsidR="00CC5F9F" w14:paraId="2F66BBD5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37EBB13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Invio dichiarazioni per detrazioni fiscali</w:t>
            </w:r>
          </w:p>
        </w:tc>
        <w:tc>
          <w:tcPr>
            <w:tcW w:w="991" w:type="dxa"/>
            <w:tcMar>
              <w:left w:w="78" w:type="dxa"/>
            </w:tcMar>
          </w:tcPr>
          <w:p w14:paraId="67FB177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6BF69A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844DB1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496271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condòmino</w:t>
            </w:r>
          </w:p>
        </w:tc>
      </w:tr>
      <w:tr w:rsidR="00CC5F9F" w14:paraId="38E6D9C3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1340946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F88F0F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391995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B35A8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42A46C9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7334C7E9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0B3CDFD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Costo copie</w:t>
            </w:r>
          </w:p>
        </w:tc>
        <w:tc>
          <w:tcPr>
            <w:tcW w:w="991" w:type="dxa"/>
            <w:tcMar>
              <w:left w:w="78" w:type="dxa"/>
            </w:tcMar>
          </w:tcPr>
          <w:p w14:paraId="3962FD7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5A27BF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657ACCB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330C200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copia</w:t>
            </w:r>
          </w:p>
        </w:tc>
      </w:tr>
      <w:tr w:rsidR="00CC5F9F" w14:paraId="06A7A9F9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4AE6380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Costo Fax ( fino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fogli)</w:t>
            </w:r>
          </w:p>
        </w:tc>
        <w:tc>
          <w:tcPr>
            <w:tcW w:w="991" w:type="dxa"/>
            <w:tcMar>
              <w:left w:w="78" w:type="dxa"/>
            </w:tcMar>
          </w:tcPr>
          <w:p w14:paraId="7CFFF3C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237081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43DE6D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5CEB94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fax</w:t>
            </w:r>
          </w:p>
        </w:tc>
      </w:tr>
      <w:tr w:rsidR="00CC5F9F" w14:paraId="3BF9D801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930779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Invio comunicazioni condominiali ordinarie (bolli esclusi)</w:t>
            </w:r>
          </w:p>
        </w:tc>
        <w:tc>
          <w:tcPr>
            <w:tcW w:w="991" w:type="dxa"/>
            <w:tcMar>
              <w:left w:w="78" w:type="dxa"/>
            </w:tcMar>
          </w:tcPr>
          <w:p w14:paraId="0369D12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D89761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6D84680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0B97072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busta</w:t>
            </w:r>
          </w:p>
        </w:tc>
      </w:tr>
      <w:tr w:rsidR="00CC5F9F" w14:paraId="0CE71D70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AE075B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Invio comunicazioni condominiali straordinarie (bolli esclusi)</w:t>
            </w:r>
          </w:p>
        </w:tc>
        <w:tc>
          <w:tcPr>
            <w:tcW w:w="991" w:type="dxa"/>
            <w:tcMar>
              <w:left w:w="78" w:type="dxa"/>
            </w:tcMar>
          </w:tcPr>
          <w:p w14:paraId="101158D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489AB6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3080BDC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55FE03D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busta</w:t>
            </w:r>
          </w:p>
        </w:tc>
      </w:tr>
      <w:tr w:rsidR="00CC5F9F" w14:paraId="5AC8DFDF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1961179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Spese telefoniche</w:t>
            </w:r>
          </w:p>
        </w:tc>
        <w:tc>
          <w:tcPr>
            <w:tcW w:w="991" w:type="dxa"/>
            <w:tcMar>
              <w:left w:w="78" w:type="dxa"/>
            </w:tcMar>
          </w:tcPr>
          <w:p w14:paraId="3CD30E1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7D15DF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60E374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6A6C60C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condomini per anno</w:t>
            </w:r>
          </w:p>
        </w:tc>
      </w:tr>
      <w:tr w:rsidR="00CC5F9F" w14:paraId="5DADB478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7414F5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Cancelleria</w:t>
            </w:r>
          </w:p>
        </w:tc>
        <w:tc>
          <w:tcPr>
            <w:tcW w:w="991" w:type="dxa"/>
            <w:tcMar>
              <w:left w:w="78" w:type="dxa"/>
            </w:tcMar>
          </w:tcPr>
          <w:p w14:paraId="4F8DBAE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B49461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513472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1F9CCE9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anno</w:t>
            </w:r>
          </w:p>
        </w:tc>
      </w:tr>
      <w:tr w:rsidR="00CC5F9F" w14:paraId="47E28796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BF13BF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suddivisione delle spese tra proprietario e conduttore</w:t>
            </w:r>
          </w:p>
        </w:tc>
        <w:tc>
          <w:tcPr>
            <w:tcW w:w="991" w:type="dxa"/>
            <w:tcMar>
              <w:left w:w="78" w:type="dxa"/>
            </w:tcMar>
          </w:tcPr>
          <w:p w14:paraId="2096E49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57CCA84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6161B9A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7D1C75D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riparto e per soggetto</w:t>
            </w:r>
          </w:p>
        </w:tc>
      </w:tr>
      <w:tr w:rsidR="00CC5F9F" w14:paraId="6B9FBA2E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5878595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C081BE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E23105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237700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43D2089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5A7EE77E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9B65B30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Gestione sinistri su polizza condominiale</w:t>
            </w:r>
          </w:p>
        </w:tc>
        <w:tc>
          <w:tcPr>
            <w:tcW w:w="991" w:type="dxa"/>
            <w:tcMar>
              <w:left w:w="78" w:type="dxa"/>
            </w:tcMar>
          </w:tcPr>
          <w:p w14:paraId="13D5309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74B680E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87CDD0A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0938937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sinistro</w:t>
            </w:r>
          </w:p>
        </w:tc>
      </w:tr>
      <w:tr w:rsidR="00CC5F9F" w14:paraId="0EF9BFB7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5183B8BF" w14:textId="77777777" w:rsidR="00CC5F9F" w:rsidRPr="00497423" w:rsidRDefault="00CC5F9F" w:rsidP="00CC5F9F">
            <w:pPr>
              <w:pStyle w:val="Paragrafoelenco"/>
              <w:keepNext/>
              <w:widowControl w:val="0"/>
              <w:numPr>
                <w:ilvl w:val="0"/>
                <w:numId w:val="2"/>
              </w:numPr>
              <w:suppressLineNumbers/>
              <w:suppressAutoHyphens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Con un minimo di </w:t>
            </w:r>
            <w:proofErr w:type="gramStart"/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Euro</w:t>
            </w:r>
            <w:proofErr w:type="gramEnd"/>
          </w:p>
        </w:tc>
        <w:tc>
          <w:tcPr>
            <w:tcW w:w="991" w:type="dxa"/>
            <w:tcMar>
              <w:left w:w="78" w:type="dxa"/>
            </w:tcMar>
          </w:tcPr>
          <w:p w14:paraId="4553476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6E760B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574F5B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4304172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sinistro</w:t>
            </w:r>
          </w:p>
        </w:tc>
      </w:tr>
      <w:tr w:rsidR="00CC5F9F" w14:paraId="03131DD3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1E3C82F5" w14:textId="77777777" w:rsidR="00CC5F9F" w:rsidRPr="00497423" w:rsidRDefault="00CC5F9F" w:rsidP="00CC5F9F">
            <w:pPr>
              <w:pStyle w:val="Paragrafoelenco"/>
              <w:keepNext/>
              <w:widowControl w:val="0"/>
              <w:numPr>
                <w:ilvl w:val="0"/>
                <w:numId w:val="2"/>
              </w:numPr>
              <w:suppressLineNumbers/>
              <w:suppressAutoHyphens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Con un massimo di </w:t>
            </w:r>
            <w:proofErr w:type="gramStart"/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Euro</w:t>
            </w:r>
            <w:proofErr w:type="gramEnd"/>
          </w:p>
        </w:tc>
        <w:tc>
          <w:tcPr>
            <w:tcW w:w="991" w:type="dxa"/>
            <w:tcMar>
              <w:left w:w="78" w:type="dxa"/>
            </w:tcMar>
          </w:tcPr>
          <w:p w14:paraId="1278C2A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3DD1403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1F9A326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798BCBB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sinistro</w:t>
            </w:r>
          </w:p>
        </w:tc>
      </w:tr>
      <w:tr w:rsidR="00CC5F9F" w14:paraId="456D53D3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0F6BE253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8D6463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F51C34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EBDD70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63EE3B7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54419687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0E359395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Affitto sala dello Studio per assemblea Ordinaria</w:t>
            </w:r>
          </w:p>
        </w:tc>
        <w:tc>
          <w:tcPr>
            <w:tcW w:w="991" w:type="dxa"/>
            <w:tcMar>
              <w:left w:w="78" w:type="dxa"/>
            </w:tcMar>
          </w:tcPr>
          <w:p w14:paraId="386B6B0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BF5083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5247F8D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E2172E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 assemblea</w:t>
            </w:r>
          </w:p>
        </w:tc>
      </w:tr>
      <w:tr w:rsidR="00CC5F9F" w14:paraId="1D646952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338A2FD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Affitto sala dello Studio per assemblea Straordinaria</w:t>
            </w:r>
          </w:p>
        </w:tc>
        <w:tc>
          <w:tcPr>
            <w:tcW w:w="991" w:type="dxa"/>
            <w:tcMar>
              <w:left w:w="78" w:type="dxa"/>
            </w:tcMar>
          </w:tcPr>
          <w:p w14:paraId="5ED1BDF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2F71A8E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3668E57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7138716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 assemblea</w:t>
            </w:r>
          </w:p>
        </w:tc>
      </w:tr>
      <w:tr w:rsidR="00CC5F9F" w14:paraId="30421184" w14:textId="77777777" w:rsidTr="001A2F80">
        <w:tc>
          <w:tcPr>
            <w:tcW w:w="4962" w:type="dxa"/>
            <w:tcBorders>
              <w:left w:val="nil"/>
              <w:right w:val="nil"/>
            </w:tcBorders>
          </w:tcPr>
          <w:p w14:paraId="3029390B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87E351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CC6670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26B4492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2832646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23382F21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71A6CFD7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acquisizione Condominio </w:t>
            </w:r>
          </w:p>
        </w:tc>
        <w:tc>
          <w:tcPr>
            <w:tcW w:w="991" w:type="dxa"/>
            <w:tcMar>
              <w:left w:w="78" w:type="dxa"/>
            </w:tcMar>
          </w:tcPr>
          <w:p w14:paraId="2780519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00C793B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37B406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A62969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una tantum</w:t>
            </w:r>
          </w:p>
        </w:tc>
      </w:tr>
      <w:tr w:rsidR="00CC5F9F" w14:paraId="064DA130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3D74BA60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inserimento dati di gestione nuovo Condominio</w:t>
            </w:r>
          </w:p>
        </w:tc>
        <w:tc>
          <w:tcPr>
            <w:tcW w:w="991" w:type="dxa"/>
            <w:tcMar>
              <w:left w:w="78" w:type="dxa"/>
            </w:tcMar>
          </w:tcPr>
          <w:p w14:paraId="421ECB9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3275C97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6BBF5B2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271907D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unità amministrata</w:t>
            </w:r>
          </w:p>
        </w:tc>
      </w:tr>
      <w:tr w:rsidR="00CC5F9F" w14:paraId="1DB1451C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6B2D741E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gestione e tenuta dell'archivio anagrafico per ogni anno</w:t>
            </w:r>
          </w:p>
        </w:tc>
        <w:tc>
          <w:tcPr>
            <w:tcW w:w="991" w:type="dxa"/>
            <w:tcMar>
              <w:left w:w="78" w:type="dxa"/>
            </w:tcMar>
          </w:tcPr>
          <w:p w14:paraId="49CCA04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4A2CB31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2FDFF65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3DF93D4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 unità amministrata</w:t>
            </w:r>
          </w:p>
        </w:tc>
      </w:tr>
      <w:tr w:rsidR="00CC5F9F" w14:paraId="201074BF" w14:textId="77777777" w:rsidTr="001A2F80">
        <w:tc>
          <w:tcPr>
            <w:tcW w:w="4962" w:type="dxa"/>
            <w:tcBorders>
              <w:left w:val="nil"/>
            </w:tcBorders>
            <w:tcMar>
              <w:left w:w="108" w:type="dxa"/>
            </w:tcMar>
          </w:tcPr>
          <w:p w14:paraId="34B4F500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 xml:space="preserve">predisposizione documentazione e trasferimento della stessa al nuovo Amministratore </w:t>
            </w:r>
          </w:p>
        </w:tc>
        <w:tc>
          <w:tcPr>
            <w:tcW w:w="991" w:type="dxa"/>
            <w:tcMar>
              <w:left w:w="78" w:type="dxa"/>
            </w:tcMar>
          </w:tcPr>
          <w:p w14:paraId="1D27D2D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Mar>
              <w:left w:w="78" w:type="dxa"/>
            </w:tcMar>
          </w:tcPr>
          <w:p w14:paraId="1BCFA99E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78" w:type="dxa"/>
            </w:tcMar>
          </w:tcPr>
          <w:p w14:paraId="08AAD86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Mar>
              <w:left w:w="78" w:type="dxa"/>
            </w:tcMar>
          </w:tcPr>
          <w:p w14:paraId="1D3BF41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una tantum</w:t>
            </w:r>
          </w:p>
        </w:tc>
      </w:tr>
    </w:tbl>
    <w:p w14:paraId="325B7B0F" w14:textId="77777777" w:rsidR="00CC5F9F" w:rsidRDefault="00CC5F9F" w:rsidP="00CC5F9F">
      <w:r>
        <w:br w:type="page"/>
      </w:r>
    </w:p>
    <w:tbl>
      <w:tblPr>
        <w:tblStyle w:val="Grigliatabella"/>
        <w:tblW w:w="9747" w:type="dxa"/>
        <w:tblInd w:w="108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4962"/>
        <w:gridCol w:w="991"/>
        <w:gridCol w:w="991"/>
        <w:gridCol w:w="992"/>
        <w:gridCol w:w="1811"/>
      </w:tblGrid>
      <w:tr w:rsidR="00CC5F9F" w14:paraId="7F94CE8F" w14:textId="77777777" w:rsidTr="00465ABC">
        <w:trPr>
          <w:trHeight w:val="570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66AEEEE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600F61A4" w14:textId="77777777" w:rsidR="00CC5F9F" w:rsidRPr="00465ABC" w:rsidRDefault="00CC5F9F" w:rsidP="001A2F80">
            <w:pPr>
              <w:widowControl w:val="0"/>
              <w:suppressLineNumbers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5A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sono comunque dovuti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921AEF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2C42F4A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FB0953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</w:tcPr>
          <w:p w14:paraId="5459440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5A9DAE56" w14:textId="77777777" w:rsidTr="001A2F80">
        <w:tc>
          <w:tcPr>
            <w:tcW w:w="4962" w:type="dxa"/>
            <w:tcBorders>
              <w:top w:val="nil"/>
              <w:left w:val="nil"/>
            </w:tcBorders>
            <w:tcMar>
              <w:left w:w="108" w:type="dxa"/>
            </w:tcMar>
          </w:tcPr>
          <w:p w14:paraId="0AC53F5C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il costo per le copie richieste dai condomini, che dovrà tenere conto dell’attività necessaria ad estrarle</w:t>
            </w: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4C1C663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7889415C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449D654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</w:tcBorders>
            <w:tcMar>
              <w:left w:w="78" w:type="dxa"/>
            </w:tcMar>
          </w:tcPr>
          <w:p w14:paraId="65431C3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5F9F" w14:paraId="0C5F7405" w14:textId="77777777" w:rsidTr="001A2F80">
        <w:tc>
          <w:tcPr>
            <w:tcW w:w="4962" w:type="dxa"/>
            <w:tcBorders>
              <w:top w:val="nil"/>
              <w:left w:val="nil"/>
            </w:tcBorders>
            <w:tcMar>
              <w:left w:w="108" w:type="dxa"/>
            </w:tcMar>
          </w:tcPr>
          <w:p w14:paraId="6E3602F7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il rimborso per le trasferte</w:t>
            </w: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291CA2E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4AA19A55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34AA8DB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</w:tcBorders>
            <w:tcMar>
              <w:left w:w="78" w:type="dxa"/>
            </w:tcMar>
          </w:tcPr>
          <w:p w14:paraId="0E0C63DB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</w:p>
        </w:tc>
      </w:tr>
      <w:tr w:rsidR="00CC5F9F" w14:paraId="20EE249A" w14:textId="77777777" w:rsidTr="001A2F80">
        <w:tc>
          <w:tcPr>
            <w:tcW w:w="4962" w:type="dxa"/>
            <w:tcBorders>
              <w:top w:val="nil"/>
              <w:left w:val="nil"/>
            </w:tcBorders>
            <w:tcMar>
              <w:left w:w="108" w:type="dxa"/>
            </w:tcMar>
          </w:tcPr>
          <w:p w14:paraId="44F2A4C7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la collaborazione per la redazione di contratti</w:t>
            </w: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2BA852A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73772A1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3D962C90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</w:tcBorders>
            <w:tcMar>
              <w:left w:w="78" w:type="dxa"/>
            </w:tcMar>
          </w:tcPr>
          <w:p w14:paraId="45386E59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</w:p>
        </w:tc>
      </w:tr>
      <w:tr w:rsidR="00CC5F9F" w14:paraId="2E40BF4D" w14:textId="77777777" w:rsidTr="001A2F80">
        <w:tc>
          <w:tcPr>
            <w:tcW w:w="4962" w:type="dxa"/>
            <w:tcBorders>
              <w:top w:val="nil"/>
              <w:left w:val="nil"/>
            </w:tcBorders>
            <w:tcMar>
              <w:left w:w="108" w:type="dxa"/>
            </w:tcMar>
          </w:tcPr>
          <w:p w14:paraId="6AFEDA5F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la collaborazione e la consultazione con tecnici, legali o professionisti in genere</w:t>
            </w: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4E0C51B7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49A7C633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446B81DF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</w:tcBorders>
            <w:tcMar>
              <w:left w:w="78" w:type="dxa"/>
            </w:tcMar>
          </w:tcPr>
          <w:p w14:paraId="6B621EB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</w:p>
        </w:tc>
      </w:tr>
      <w:tr w:rsidR="00CC5F9F" w14:paraId="77DCDB84" w14:textId="77777777" w:rsidTr="001A2F80">
        <w:tc>
          <w:tcPr>
            <w:tcW w:w="4962" w:type="dxa"/>
            <w:tcBorders>
              <w:top w:val="nil"/>
              <w:left w:val="nil"/>
            </w:tcBorders>
            <w:tcMar>
              <w:left w:w="108" w:type="dxa"/>
            </w:tcMar>
          </w:tcPr>
          <w:p w14:paraId="04F7B3A2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la redazione del regolamento di condominio o la sua revisione</w:t>
            </w: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2DB30C58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48ED522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537669C1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</w:tcBorders>
            <w:tcMar>
              <w:left w:w="78" w:type="dxa"/>
            </w:tcMar>
          </w:tcPr>
          <w:p w14:paraId="00C3F00D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</w:p>
        </w:tc>
      </w:tr>
      <w:tr w:rsidR="00CC5F9F" w14:paraId="645C6496" w14:textId="77777777" w:rsidTr="001A2F80">
        <w:tc>
          <w:tcPr>
            <w:tcW w:w="4962" w:type="dxa"/>
            <w:tcBorders>
              <w:top w:val="nil"/>
              <w:left w:val="nil"/>
            </w:tcBorders>
            <w:tcMar>
              <w:left w:w="108" w:type="dxa"/>
            </w:tcMar>
          </w:tcPr>
          <w:p w14:paraId="6EDE4B04" w14:textId="77777777" w:rsidR="00CC5F9F" w:rsidRPr="00497423" w:rsidRDefault="00CC5F9F" w:rsidP="001A2F80">
            <w:pPr>
              <w:keepNext/>
              <w:widowControl w:val="0"/>
              <w:suppressLineNumbers/>
              <w:contextualSpacing/>
              <w:jc w:val="both"/>
            </w:pPr>
            <w:r w:rsidRPr="00497423">
              <w:rPr>
                <w:rFonts w:ascii="Arial" w:hAnsi="Arial" w:cs="Arial"/>
                <w:color w:val="000000"/>
                <w:sz w:val="16"/>
                <w:szCs w:val="16"/>
              </w:rPr>
              <w:t>la revisione della contabilità di anni di gestione precedenti all’assunzione del mandato</w:t>
            </w: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60F0CBC4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</w:tcBorders>
            <w:tcMar>
              <w:left w:w="78" w:type="dxa"/>
            </w:tcMar>
          </w:tcPr>
          <w:p w14:paraId="10C60D0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18EE6B7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nil"/>
            </w:tcBorders>
            <w:tcMar>
              <w:left w:w="78" w:type="dxa"/>
            </w:tcMar>
          </w:tcPr>
          <w:p w14:paraId="0D9D3DE6" w14:textId="77777777" w:rsidR="00CC5F9F" w:rsidRDefault="00CC5F9F" w:rsidP="001A2F80">
            <w:pPr>
              <w:keepNext/>
              <w:widowControl w:val="0"/>
              <w:suppressLineNumbers/>
              <w:contextualSpacing/>
              <w:jc w:val="right"/>
            </w:pPr>
          </w:p>
        </w:tc>
      </w:tr>
    </w:tbl>
    <w:p w14:paraId="478BCBFF" w14:textId="77777777" w:rsidR="00CC5F9F" w:rsidRDefault="00CC5F9F" w:rsidP="00CC5F9F">
      <w:pPr>
        <w:pStyle w:val="Corpodeltesto"/>
      </w:pPr>
    </w:p>
    <w:p w14:paraId="591DD8FE" w14:textId="77777777" w:rsidR="00CC5F9F" w:rsidRDefault="00CC5F9F" w:rsidP="00CC5F9F">
      <w:pPr>
        <w:spacing w:line="276" w:lineRule="auto"/>
        <w:ind w:left="284" w:right="135"/>
        <w:jc w:val="both"/>
        <w:rPr>
          <w:rFonts w:ascii="Aptos" w:eastAsia="Aptos" w:hAnsi="Aptos" w:cs="Aptos"/>
        </w:rPr>
      </w:pPr>
    </w:p>
    <w:p w14:paraId="691A5C91" w14:textId="77777777" w:rsidR="00CC5F9F" w:rsidRPr="00C52214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Theme="majorHAnsi" w:hAnsiTheme="majorHAnsi" w:cstheme="majorHAnsi"/>
          <w:i/>
          <w:iCs/>
        </w:rPr>
      </w:pPr>
      <w:r w:rsidRPr="00C52214">
        <w:rPr>
          <w:rFonts w:asciiTheme="majorHAnsi" w:eastAsia="Aptos" w:hAnsiTheme="majorHAnsi" w:cstheme="majorHAnsi"/>
          <w:i/>
          <w:iCs/>
        </w:rPr>
        <w:t xml:space="preserve">Ai sensi dell’art.1341-1342 c.c. e art.33-34 del Codice del consumo, dopo la lettura dell’ allegato </w:t>
      </w:r>
      <w:r w:rsidRPr="00C52214">
        <w:rPr>
          <w:rFonts w:asciiTheme="majorHAnsi" w:eastAsia="Aptos" w:hAnsiTheme="majorHAnsi" w:cstheme="majorHAnsi"/>
          <w:b/>
          <w:bCs/>
          <w:i/>
          <w:iCs/>
        </w:rPr>
        <w:t>A</w:t>
      </w:r>
      <w:r w:rsidRPr="00C52214">
        <w:rPr>
          <w:rFonts w:asciiTheme="majorHAnsi" w:eastAsia="Aptos" w:hAnsiTheme="majorHAnsi" w:cstheme="majorHAnsi"/>
          <w:i/>
          <w:iCs/>
        </w:rPr>
        <w:t xml:space="preserve"> Punto 2. al Contratto per l’amministrazione del Condominio, viene </w:t>
      </w:r>
      <w:r w:rsidRPr="00C52214">
        <w:rPr>
          <w:rFonts w:asciiTheme="majorHAnsi" w:hAnsiTheme="majorHAnsi" w:cstheme="majorHAnsi"/>
          <w:i/>
          <w:iCs/>
        </w:rPr>
        <w:t>espressamente approvato con la maggioranza di nomina dell’amministratore.</w:t>
      </w:r>
    </w:p>
    <w:p w14:paraId="335E0DC7" w14:textId="77777777" w:rsidR="00CC5F9F" w:rsidRPr="00C52214" w:rsidRDefault="00CC5F9F" w:rsidP="00465A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Theme="majorHAnsi" w:hAnsiTheme="majorHAnsi" w:cstheme="majorHAnsi"/>
          <w:i/>
          <w:iCs/>
        </w:rPr>
      </w:pPr>
      <w:r w:rsidRPr="00C52214">
        <w:rPr>
          <w:rFonts w:asciiTheme="majorHAnsi" w:hAnsiTheme="majorHAnsi" w:cstheme="majorHAnsi"/>
          <w:i/>
          <w:iCs/>
        </w:rPr>
        <w:t>Il Segretario dell’assemblea                                                      Il Presidente dell’assemblea</w:t>
      </w:r>
    </w:p>
    <w:p w14:paraId="3A4362BC" w14:textId="77777777" w:rsidR="00CC5F9F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i/>
          <w:iCs/>
        </w:rPr>
      </w:pPr>
    </w:p>
    <w:p w14:paraId="462F9F29" w14:textId="77777777" w:rsidR="00CC5F9F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i/>
          <w:iCs/>
        </w:rPr>
      </w:pPr>
    </w:p>
    <w:p w14:paraId="2BF9D212" w14:textId="77777777" w:rsidR="00CC5F9F" w:rsidRDefault="00CC5F9F" w:rsidP="00CC5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i/>
          <w:iCs/>
        </w:rPr>
      </w:pPr>
    </w:p>
    <w:p w14:paraId="29FCBEC7" w14:textId="77777777" w:rsidR="00CC5F9F" w:rsidRDefault="00CC5F9F" w:rsidP="00CC5F9F">
      <w:pPr>
        <w:spacing w:line="276" w:lineRule="auto"/>
        <w:ind w:right="135"/>
        <w:jc w:val="both"/>
        <w:rPr>
          <w:rFonts w:ascii="Aptos" w:eastAsia="Aptos" w:hAnsi="Aptos" w:cs="Aptos"/>
        </w:rPr>
      </w:pPr>
    </w:p>
    <w:p w14:paraId="76FB4F4D" w14:textId="77777777" w:rsidR="00D80130" w:rsidRPr="009D4247" w:rsidRDefault="00D80130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221E432C" w14:textId="77777777" w:rsidR="00D80130" w:rsidRDefault="00D80130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0A8F4ABE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61EADD36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3888FB3C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795ED272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646E1C02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6F704B05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551BF44E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194E28FF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77D515D0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18EDBDD2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232350DE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2A2A1996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0A1248C4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55595101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43AF080A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66E344FD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55083D36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6B22F39A" w14:textId="77777777" w:rsidR="00CC5F9F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0890AE7D" w14:textId="77777777" w:rsidR="00CC5F9F" w:rsidRPr="009D4247" w:rsidRDefault="00CC5F9F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7E03AEBF" w14:textId="77777777" w:rsidR="00D80130" w:rsidRPr="009D4247" w:rsidRDefault="00D80130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p w14:paraId="6E53C554" w14:textId="77777777" w:rsidR="00D80130" w:rsidRPr="009D4247" w:rsidRDefault="00D80130">
      <w:pPr>
        <w:keepNext/>
        <w:widowControl w:val="0"/>
        <w:suppressLineNumbers/>
        <w:spacing w:line="240" w:lineRule="auto"/>
        <w:contextualSpacing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</w:p>
    <w:sectPr w:rsidR="00D80130" w:rsidRPr="009D4247" w:rsidSect="00916A52">
      <w:headerReference w:type="default" r:id="rId9"/>
      <w:footerReference w:type="default" r:id="rId10"/>
      <w:pgSz w:w="11906" w:h="16838"/>
      <w:pgMar w:top="851" w:right="1134" w:bottom="1134" w:left="1134" w:header="0" w:footer="28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6C18" w14:textId="77777777" w:rsidR="00FE4E52" w:rsidRPr="009D4247" w:rsidRDefault="00FE4E52">
      <w:pPr>
        <w:spacing w:line="240" w:lineRule="auto"/>
      </w:pPr>
      <w:r w:rsidRPr="009D4247">
        <w:separator/>
      </w:r>
    </w:p>
  </w:endnote>
  <w:endnote w:type="continuationSeparator" w:id="0">
    <w:p w14:paraId="499E535E" w14:textId="77777777" w:rsidR="00FE4E52" w:rsidRPr="009D4247" w:rsidRDefault="00FE4E52">
      <w:pPr>
        <w:spacing w:line="240" w:lineRule="auto"/>
      </w:pPr>
      <w:r w:rsidRPr="009D42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EEB" w14:textId="77777777" w:rsidR="00D80130" w:rsidRPr="009D4247" w:rsidRDefault="00D80130" w:rsidP="00916A52">
    <w:pPr>
      <w:pStyle w:val="Pidipagina"/>
    </w:pPr>
  </w:p>
  <w:p w14:paraId="5B85BDE1" w14:textId="67696A3F" w:rsidR="009C2F72" w:rsidRPr="009D4247" w:rsidRDefault="00D80130" w:rsidP="00916A52">
    <w:pPr>
      <w:pStyle w:val="Pidipagina"/>
      <w:rPr>
        <w:color w:val="808080" w:themeColor="background1" w:themeShade="80"/>
      </w:rPr>
    </w:pPr>
    <w:r w:rsidRPr="009D4247">
      <w:rPr>
        <w:lang w:eastAsia="it-IT"/>
      </w:rPr>
      <w:drawing>
        <wp:inline distT="0" distB="0" distL="0" distR="0" wp14:anchorId="181B0F65" wp14:editId="2E889512">
          <wp:extent cx="1458000" cy="66600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aciveneto r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A52" w:rsidRPr="009D4247">
      <w:tab/>
    </w:r>
    <w:r w:rsidR="00916A52" w:rsidRPr="009D4247">
      <w:tab/>
    </w:r>
    <w:r w:rsidR="00916A52" w:rsidRPr="009D4247">
      <w:rPr>
        <w:rFonts w:cstheme="minorHAnsi"/>
        <w:color w:val="808080" w:themeColor="background1" w:themeShade="80"/>
      </w:rPr>
      <w:t>® 20</w:t>
    </w:r>
    <w:r w:rsidR="00EE2EB2">
      <w:rPr>
        <w:rFonts w:cstheme="minorHAnsi"/>
        <w:color w:val="808080" w:themeColor="background1" w:themeShade="80"/>
      </w:rPr>
      <w:t>26</w:t>
    </w:r>
    <w:r w:rsidR="00916A52" w:rsidRPr="009D4247">
      <w:rPr>
        <w:rFonts w:cstheme="minorHAnsi"/>
        <w:color w:val="808080" w:themeColor="background1" w:themeShade="80"/>
      </w:rPr>
      <w:t xml:space="preserve"> - ANACI Veneto - Tutti i diritti riservati</w:t>
    </w:r>
    <w:r w:rsidR="00916A52" w:rsidRPr="009D4247">
      <w:rPr>
        <w:rFonts w:cstheme="minorHAnsi"/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CAB2" w14:textId="77777777" w:rsidR="00FE4E52" w:rsidRPr="009D4247" w:rsidRDefault="00FE4E52">
      <w:pPr>
        <w:spacing w:line="240" w:lineRule="auto"/>
      </w:pPr>
      <w:r w:rsidRPr="009D4247">
        <w:separator/>
      </w:r>
    </w:p>
  </w:footnote>
  <w:footnote w:type="continuationSeparator" w:id="0">
    <w:p w14:paraId="5634AFD4" w14:textId="77777777" w:rsidR="00FE4E52" w:rsidRPr="009D4247" w:rsidRDefault="00FE4E52">
      <w:pPr>
        <w:spacing w:line="240" w:lineRule="auto"/>
      </w:pPr>
      <w:r w:rsidRPr="009D42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566885"/>
      <w:docPartObj>
        <w:docPartGallery w:val="Page Numbers (Top of Page)"/>
        <w:docPartUnique/>
      </w:docPartObj>
    </w:sdtPr>
    <w:sdtEndPr/>
    <w:sdtContent>
      <w:p w14:paraId="77BD374C" w14:textId="77777777" w:rsidR="00916A52" w:rsidRPr="009D4247" w:rsidRDefault="00916A52">
        <w:pPr>
          <w:pStyle w:val="Intestazione"/>
          <w:jc w:val="right"/>
        </w:pPr>
      </w:p>
      <w:p w14:paraId="30FF60D6" w14:textId="77777777" w:rsidR="00916A52" w:rsidRPr="009D4247" w:rsidRDefault="00916A52">
        <w:pPr>
          <w:pStyle w:val="Intestazione"/>
          <w:jc w:val="right"/>
        </w:pPr>
        <w:r w:rsidRPr="009D4247">
          <w:fldChar w:fldCharType="begin"/>
        </w:r>
        <w:r w:rsidRPr="009D4247">
          <w:instrText>PAGE   \* MERGEFORMAT</w:instrText>
        </w:r>
        <w:r w:rsidRPr="009D4247">
          <w:fldChar w:fldCharType="separate"/>
        </w:r>
        <w:r w:rsidR="001611FF" w:rsidRPr="009D4247">
          <w:t>1</w:t>
        </w:r>
        <w:r w:rsidRPr="009D4247">
          <w:fldChar w:fldCharType="end"/>
        </w:r>
      </w:p>
    </w:sdtContent>
  </w:sdt>
  <w:p w14:paraId="5032BFE4" w14:textId="77777777" w:rsidR="00916A52" w:rsidRPr="009D4247" w:rsidRDefault="00916A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3AA"/>
    <w:multiLevelType w:val="hybridMultilevel"/>
    <w:tmpl w:val="CE342DC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5D7DA8"/>
    <w:multiLevelType w:val="hybridMultilevel"/>
    <w:tmpl w:val="CF7EB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FBF"/>
    <w:multiLevelType w:val="multilevel"/>
    <w:tmpl w:val="7F2E78A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C55ABF"/>
    <w:multiLevelType w:val="multilevel"/>
    <w:tmpl w:val="2BEEB2B2"/>
    <w:lvl w:ilvl="0">
      <w:start w:val="1"/>
      <w:numFmt w:val="bullet"/>
      <w:lvlText w:val="●"/>
      <w:lvlJc w:val="left"/>
      <w:pPr>
        <w:ind w:left="5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30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0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46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1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28" w:hanging="360"/>
      </w:pPr>
      <w:rPr>
        <w:rFonts w:ascii="Noto Sans Symbols" w:eastAsia="Noto Sans Symbols" w:hAnsi="Noto Sans Symbols" w:cs="Noto Sans Symbols"/>
      </w:rPr>
    </w:lvl>
    <w:lvl w:ilvl="8">
      <w:numFmt w:val="decimal"/>
      <w:lvlText w:val=""/>
      <w:lvlJc w:val="left"/>
      <w:pPr>
        <w:ind w:left="-132" w:firstLine="0"/>
      </w:pPr>
    </w:lvl>
  </w:abstractNum>
  <w:abstractNum w:abstractNumId="4" w15:restartNumberingAfterBreak="0">
    <w:nsid w:val="1EE02999"/>
    <w:multiLevelType w:val="hybridMultilevel"/>
    <w:tmpl w:val="05EA556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D53C98"/>
    <w:multiLevelType w:val="multilevel"/>
    <w:tmpl w:val="892251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29419CF"/>
    <w:multiLevelType w:val="hybridMultilevel"/>
    <w:tmpl w:val="9DD456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DA4704"/>
    <w:multiLevelType w:val="multilevel"/>
    <w:tmpl w:val="4D6CA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78D3A63"/>
    <w:multiLevelType w:val="multilevel"/>
    <w:tmpl w:val="438A67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F204FF"/>
    <w:multiLevelType w:val="multilevel"/>
    <w:tmpl w:val="CF629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B112F8B"/>
    <w:multiLevelType w:val="hybridMultilevel"/>
    <w:tmpl w:val="73D8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81239">
    <w:abstractNumId w:val="8"/>
  </w:num>
  <w:num w:numId="2" w16cid:durableId="1214467275">
    <w:abstractNumId w:val="2"/>
  </w:num>
  <w:num w:numId="3" w16cid:durableId="695886469">
    <w:abstractNumId w:val="5"/>
  </w:num>
  <w:num w:numId="4" w16cid:durableId="952442561">
    <w:abstractNumId w:val="1"/>
  </w:num>
  <w:num w:numId="5" w16cid:durableId="62336028">
    <w:abstractNumId w:val="3"/>
  </w:num>
  <w:num w:numId="6" w16cid:durableId="1934239992">
    <w:abstractNumId w:val="10"/>
  </w:num>
  <w:num w:numId="7" w16cid:durableId="905724412">
    <w:abstractNumId w:val="9"/>
  </w:num>
  <w:num w:numId="8" w16cid:durableId="1282152944">
    <w:abstractNumId w:val="6"/>
  </w:num>
  <w:num w:numId="9" w16cid:durableId="1291933615">
    <w:abstractNumId w:val="4"/>
  </w:num>
  <w:num w:numId="10" w16cid:durableId="1155604492">
    <w:abstractNumId w:val="7"/>
  </w:num>
  <w:num w:numId="11" w16cid:durableId="40311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CB"/>
    <w:rsid w:val="00042A27"/>
    <w:rsid w:val="001611FF"/>
    <w:rsid w:val="002E4AF3"/>
    <w:rsid w:val="00392FF3"/>
    <w:rsid w:val="0041054D"/>
    <w:rsid w:val="00427A0C"/>
    <w:rsid w:val="00433FE5"/>
    <w:rsid w:val="0046042C"/>
    <w:rsid w:val="00465ABC"/>
    <w:rsid w:val="004777A1"/>
    <w:rsid w:val="005D71C0"/>
    <w:rsid w:val="00660639"/>
    <w:rsid w:val="00767B46"/>
    <w:rsid w:val="0080600A"/>
    <w:rsid w:val="008A2435"/>
    <w:rsid w:val="00916A52"/>
    <w:rsid w:val="009A67EE"/>
    <w:rsid w:val="009C2F72"/>
    <w:rsid w:val="009D4247"/>
    <w:rsid w:val="009F09CB"/>
    <w:rsid w:val="00AF522E"/>
    <w:rsid w:val="00B1633A"/>
    <w:rsid w:val="00BB0386"/>
    <w:rsid w:val="00CC5F9F"/>
    <w:rsid w:val="00D80130"/>
    <w:rsid w:val="00DD5CD5"/>
    <w:rsid w:val="00E818A3"/>
    <w:rsid w:val="00EE2EB2"/>
    <w:rsid w:val="00FC7A2C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7BB4"/>
  <w15:docId w15:val="{CD341409-8964-4D5F-B949-01CC5548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1A6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01A6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1A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8E22EA"/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Arial"/>
      <w:sz w:val="16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ascii="Arial" w:hAnsi="Arial" w:cs="Arial"/>
      <w:sz w:val="1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Arial" w:hAnsi="Arial" w:cs="Arial"/>
      <w:sz w:val="16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Arial" w:hAnsi="Arial" w:cs="Aria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Arial" w:hAnsi="Arial" w:cs="Arial"/>
      <w:sz w:val="16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Arial" w:hAnsi="Arial" w:cs="Arial"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Arial"/>
      <w:sz w:val="2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Arial" w:hAnsi="Arial" w:cs="Arial"/>
      <w:sz w:val="16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301A67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01A67"/>
    <w:pPr>
      <w:tabs>
        <w:tab w:val="center" w:pos="4819"/>
        <w:tab w:val="right" w:pos="9638"/>
      </w:tabs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1A67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A67"/>
    <w:pPr>
      <w:ind w:left="720"/>
      <w:contextualSpacing/>
    </w:p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0053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NEDRIVE\Documents\ANACI%20ARCHIVIO\CONTRATTO%20DI%20AMMINISTRAZIONE\Contratto%20di%20mandato%20-%20revisione%208.0%20del%20settembre%20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0239-1C47-4AD6-ABF0-CFA41F0C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Contratto di mandato - revisione 8.0 del settembre 2016.dotx</Template>
  <TotalTime>281</TotalTime>
  <Pages>7</Pages>
  <Words>1917</Words>
  <Characters>11618</Characters>
  <Application>Microsoft Office Word</Application>
  <DocSecurity>0</DocSecurity>
  <Lines>505</Lines>
  <Paragraphs>208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Guido Bartolucci</cp:lastModifiedBy>
  <cp:revision>3</cp:revision>
  <cp:lastPrinted>2026-06-09T14:29:00Z</cp:lastPrinted>
  <dcterms:created xsi:type="dcterms:W3CDTF">2026-06-09T09:39:00Z</dcterms:created>
  <dcterms:modified xsi:type="dcterms:W3CDTF">2026-06-09T14:30:00Z</dcterms:modified>
  <dc:language>it-IT</dc:language>
</cp:coreProperties>
</file>